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7A74A">
      <w:pPr>
        <w:spacing w:line="288" w:lineRule="auto"/>
        <w:contextualSpacing/>
        <w:jc w:val="center"/>
        <w:rPr>
          <w:b/>
          <w:bCs/>
          <w:color w:val="000000" w:themeColor="text1"/>
          <w14:textFill>
            <w14:solidFill>
              <w14:schemeClr w14:val="tx1"/>
            </w14:solidFill>
          </w14:textFill>
        </w:rPr>
      </w:pPr>
      <w:bookmarkStart w:id="3" w:name="_GoBack"/>
    </w:p>
    <w:p w14:paraId="204CD029">
      <w:pPr>
        <w:spacing w:line="288" w:lineRule="auto"/>
        <w:contextualSpacing/>
        <w:jc w:val="center"/>
        <w:rPr>
          <w:b/>
          <w:bCs/>
          <w:color w:val="000000" w:themeColor="text1"/>
          <w14:textFill>
            <w14:solidFill>
              <w14:schemeClr w14:val="tx1"/>
            </w14:solidFill>
          </w14:textFill>
        </w:rPr>
      </w:pPr>
      <w:r>
        <w:rPr>
          <w:b/>
          <w:bCs/>
          <w:color w:val="000000" w:themeColor="text1"/>
          <w14:textFill>
            <w14:solidFill>
              <w14:schemeClr w14:val="tx1"/>
            </w14:solidFill>
          </w14:textFill>
        </w:rPr>
        <w:t xml:space="preserve">MINUTA-PADRÃO DE CONTRATO DE PRESTAÇÃO DE SERVIÇOS SEM DEDICAÇÃO EXCLUSIVA DE MÃO DE OBRA </w:t>
      </w:r>
    </w:p>
    <w:p w14:paraId="1CABCD1B">
      <w:pPr>
        <w:pStyle w:val="11"/>
        <w:spacing w:before="0" w:beforeAutospacing="0" w:after="0" w:afterAutospacing="0" w:line="288" w:lineRule="auto"/>
        <w:ind w:right="-1" w:firstLine="993"/>
        <w:contextualSpacing/>
        <w:jc w:val="both"/>
        <w:rPr>
          <w:rFonts w:eastAsia="Calibri"/>
          <w:b/>
          <w:bCs/>
          <w:color w:val="000000" w:themeColor="text1"/>
          <w:lang w:eastAsia="en-US"/>
          <w14:textFill>
            <w14:solidFill>
              <w14:schemeClr w14:val="tx1"/>
            </w14:solidFill>
          </w14:textFill>
        </w:rPr>
      </w:pPr>
    </w:p>
    <w:p w14:paraId="684A3CCF">
      <w:pPr>
        <w:spacing w:after="120"/>
        <w:ind w:left="3969" w:right="-15"/>
        <w:contextualSpacing/>
        <w:jc w:val="both"/>
        <w:rPr>
          <w:b/>
          <w:color w:val="000000" w:themeColor="text1"/>
          <w14:textFill>
            <w14:solidFill>
              <w14:schemeClr w14:val="tx1"/>
            </w14:solidFill>
          </w14:textFill>
        </w:rPr>
      </w:pPr>
      <w:r>
        <w:rPr>
          <w:b/>
          <w:color w:val="000000" w:themeColor="text1"/>
          <w14:textFill>
            <w14:solidFill>
              <w14:schemeClr w14:val="tx1"/>
            </w14:solidFill>
          </w14:textFill>
        </w:rPr>
        <w:t xml:space="preserve">CONTRATO Nº </w:t>
      </w:r>
      <w:r>
        <w:rPr>
          <w:b/>
          <w:color w:val="000000" w:themeColor="text1"/>
          <w14:textFill>
            <w14:solidFill>
              <w14:schemeClr w14:val="tx1"/>
            </w14:solidFill>
          </w14:textFill>
        </w:rPr>
        <w:t>......../....</w:t>
      </w:r>
      <w:r>
        <w:rPr>
          <w:b/>
          <w:color w:val="000000" w:themeColor="text1"/>
          <w14:textFill>
            <w14:solidFill>
              <w14:schemeClr w14:val="tx1"/>
            </w14:solidFill>
          </w14:textFill>
        </w:rPr>
        <w:t xml:space="preserve">, DE PRESTAÇÃO DE SERVIÇOS DE </w:t>
      </w:r>
      <w:r>
        <w:rPr>
          <w:b/>
          <w:color w:val="000000" w:themeColor="text1"/>
          <w14:textFill>
            <w14:solidFill>
              <w14:schemeClr w14:val="tx1"/>
            </w14:solidFill>
          </w14:textFill>
        </w:rPr>
        <w:t>....</w:t>
      </w:r>
      <w:r>
        <w:rPr>
          <w:b/>
          <w:color w:val="000000" w:themeColor="text1"/>
          <w14:textFill>
            <w14:solidFill>
              <w14:schemeClr w14:val="tx1"/>
            </w14:solidFill>
          </w14:textFill>
        </w:rPr>
        <w:t xml:space="preserve">, QUE FAZEM ENTRE SI </w:t>
      </w:r>
      <w:r>
        <w:rPr>
          <w:b/>
          <w:color w:val="000000" w:themeColor="text1"/>
          <w14:textFill>
            <w14:solidFill>
              <w14:schemeClr w14:val="tx1"/>
            </w14:solidFill>
          </w14:textFill>
        </w:rPr>
        <w:t xml:space="preserve">O </w:t>
      </w:r>
      <w:r>
        <w:rPr>
          <w:rFonts w:hint="default"/>
          <w:b/>
          <w:bCs/>
          <w:color w:val="000000" w:themeColor="text1"/>
          <w:lang w:val="pt-BR"/>
          <w14:textFill>
            <w14:solidFill>
              <w14:schemeClr w14:val="tx1"/>
            </w14:solidFill>
          </w14:textFill>
        </w:rPr>
        <w:t xml:space="preserve">INSTITUTO RIO METRÓPOLE </w:t>
      </w:r>
      <w:r>
        <w:rPr>
          <w:b/>
          <w:color w:val="000000" w:themeColor="text1"/>
          <w14:textFill>
            <w14:solidFill>
              <w14:schemeClr w14:val="tx1"/>
            </w14:solidFill>
          </w14:textFill>
        </w:rPr>
        <w:t xml:space="preserve">E </w:t>
      </w:r>
      <w:r>
        <w:rPr>
          <w:b/>
          <w:color w:val="000000" w:themeColor="text1"/>
          <w14:textFill>
            <w14:solidFill>
              <w14:schemeClr w14:val="tx1"/>
            </w14:solidFill>
          </w14:textFill>
        </w:rPr>
        <w:t>..................................................</w:t>
      </w:r>
    </w:p>
    <w:p w14:paraId="15497A72">
      <w:pPr>
        <w:pStyle w:val="11"/>
        <w:spacing w:before="0" w:beforeAutospacing="0" w:after="0" w:afterAutospacing="0" w:line="288" w:lineRule="auto"/>
        <w:ind w:right="-1"/>
        <w:contextualSpacing/>
        <w:jc w:val="both"/>
        <w:rPr>
          <w:color w:val="000000" w:themeColor="text1"/>
          <w14:textFill>
            <w14:solidFill>
              <w14:schemeClr w14:val="tx1"/>
            </w14:solidFill>
          </w14:textFill>
        </w:rPr>
      </w:pPr>
      <w:r>
        <w:rPr>
          <w:rFonts w:hint="default"/>
          <w:b/>
          <w:bCs/>
          <w:color w:val="000000" w:themeColor="text1"/>
          <w:lang w:val="pt-BR"/>
          <w14:textFill>
            <w14:solidFill>
              <w14:schemeClr w14:val="tx1"/>
            </w14:solidFill>
          </w14:textFill>
        </w:rPr>
        <w:t>O Instituto Rio Metrópole</w:t>
      </w:r>
      <w:r>
        <w:rPr>
          <w:color w:val="000000" w:themeColor="text1"/>
          <w14:textFill>
            <w14:solidFill>
              <w14:schemeClr w14:val="tx1"/>
            </w14:solidFill>
          </w14:textFill>
        </w:rPr>
        <w:t>,</w:t>
      </w:r>
      <w:r>
        <w:rPr>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com sede </w:t>
      </w:r>
      <w:r>
        <w:rPr>
          <w:color w:val="000000" w:themeColor="text1"/>
          <w14:textFill>
            <w14:solidFill>
              <w14:schemeClr w14:val="tx1"/>
            </w14:solidFill>
          </w14:textFill>
        </w:rPr>
        <w:t>na</w:t>
      </w:r>
      <w:r>
        <w:rPr>
          <w:color w:val="000000" w:themeColor="text1"/>
          <w14:textFill>
            <w14:solidFill>
              <w14:schemeClr w14:val="tx1"/>
            </w14:solidFill>
          </w14:textFill>
        </w:rPr>
        <w:t xml:space="preserve"> </w:t>
      </w:r>
      <w:r>
        <w:rPr>
          <w:rFonts w:hint="default"/>
          <w:color w:val="000000" w:themeColor="text1"/>
          <w:lang w:val="pt-BR"/>
          <w14:textFill>
            <w14:solidFill>
              <w14:schemeClr w14:val="tx1"/>
            </w14:solidFill>
          </w14:textFill>
        </w:rPr>
        <w:t>Avenida Presidente Wilson, 28°e 29° andar</w:t>
      </w:r>
      <w:r>
        <w:rPr>
          <w:color w:val="000000" w:themeColor="text1"/>
          <w14:textFill>
            <w14:solidFill>
              <w14:schemeClr w14:val="tx1"/>
            </w14:solidFill>
          </w14:textFill>
        </w:rPr>
        <w:t xml:space="preserve">, na cidade </w:t>
      </w:r>
      <w:r>
        <w:rPr>
          <w:color w:val="000000" w:themeColor="text1"/>
          <w14:textFill>
            <w14:solidFill>
              <w14:schemeClr w14:val="tx1"/>
            </w14:solidFill>
          </w14:textFill>
        </w:rPr>
        <w:t>do</w:t>
      </w:r>
      <w:r>
        <w:rPr>
          <w:color w:val="000000" w:themeColor="text1"/>
          <w14:textFill>
            <w14:solidFill>
              <w14:schemeClr w14:val="tx1"/>
            </w14:solidFill>
          </w14:textFill>
        </w:rPr>
        <w:t xml:space="preserve"> </w:t>
      </w:r>
      <w:r>
        <w:rPr>
          <w:rFonts w:hint="default"/>
          <w:color w:val="000000" w:themeColor="text1"/>
          <w:lang w:val="pt-BR"/>
          <w14:textFill>
            <w14:solidFill>
              <w14:schemeClr w14:val="tx1"/>
            </w14:solidFill>
          </w14:textFill>
        </w:rPr>
        <w:t>Rio de Janeiro</w:t>
      </w:r>
      <w:r>
        <w:rPr>
          <w:color w:val="000000" w:themeColor="text1"/>
          <w14:textFill>
            <w14:solidFill>
              <w14:schemeClr w14:val="tx1"/>
            </w14:solidFill>
          </w14:textFill>
        </w:rPr>
        <w:t xml:space="preserve">, no Estado do Rio de Janeiro, inscrita no CNPJ sob o nº </w:t>
      </w:r>
      <w:r>
        <w:rPr>
          <w:b/>
          <w:color w:val="000000" w:themeColor="text1"/>
          <w14:textFill>
            <w14:solidFill>
              <w14:schemeClr w14:val="tx1"/>
            </w14:solidFill>
          </w14:textFill>
        </w:rPr>
        <w:t>36.106.857/0001-38</w:t>
      </w:r>
      <w:r>
        <w:rPr>
          <w:color w:val="000000" w:themeColor="text1"/>
          <w14:textFill>
            <w14:solidFill>
              <w14:schemeClr w14:val="tx1"/>
            </w14:solidFill>
          </w14:textFill>
        </w:rPr>
        <w:t xml:space="preserve">, neste ato representada pelo(a) </w:t>
      </w:r>
      <w:r>
        <w:rPr>
          <w:b/>
          <w:color w:val="000000" w:themeColor="text1"/>
          <w14:textFill>
            <w14:solidFill>
              <w14:schemeClr w14:val="tx1"/>
            </w14:solidFill>
          </w14:textFill>
        </w:rPr>
        <w:t>por seu President</w:t>
      </w:r>
      <w:r>
        <w:rPr>
          <w:color w:val="000000" w:themeColor="text1"/>
          <w14:textFill>
            <w14:solidFill>
              <w14:schemeClr w14:val="tx1"/>
            </w14:solidFill>
          </w14:textFill>
        </w:rPr>
        <w:t xml:space="preserve">e, </w:t>
      </w:r>
      <w:r>
        <w:rPr>
          <w:bCs/>
          <w:color w:val="000000" w:themeColor="text1"/>
          <w14:textFill>
            <w14:solidFill>
              <w14:schemeClr w14:val="tx1"/>
            </w14:solidFill>
          </w14:textFill>
        </w:rPr>
        <w:t>DAVI PERINI VERMELHO</w:t>
      </w:r>
      <w:r>
        <w:rPr>
          <w:b/>
          <w:color w:val="000000" w:themeColor="text1"/>
          <w14:textFill>
            <w14:solidFill>
              <w14:schemeClr w14:val="tx1"/>
            </w14:solidFill>
          </w14:textFill>
        </w:rPr>
        <w:t>, brasileiro, servidor público, portador da cédula de identidade nº 10.944.904-1, expedido pelo DETRAN/RJ, inscrito no CPF sob o nº 052.186.747-96</w:t>
      </w:r>
      <w:r>
        <w:rPr>
          <w:color w:val="000000" w:themeColor="text1"/>
          <w14:textFill>
            <w14:solidFill>
              <w14:schemeClr w14:val="tx1"/>
            </w14:solidFill>
          </w14:textFill>
        </w:rPr>
        <w:t xml:space="preserve">, doravante denominado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xml:space="preserve">, e </w:t>
      </w:r>
      <w:r>
        <w:rPr>
          <w:color w:val="000000" w:themeColor="text1"/>
          <w14:textFill>
            <w14:solidFill>
              <w14:schemeClr w14:val="tx1"/>
            </w14:solidFill>
          </w14:textFill>
        </w:rPr>
        <w:t>..............................</w:t>
      </w:r>
      <w:r>
        <w:rPr>
          <w:color w:val="000000" w:themeColor="text1"/>
          <w14:textFill>
            <w14:solidFill>
              <w14:schemeClr w14:val="tx1"/>
            </w14:solidFill>
          </w14:textFill>
        </w:rPr>
        <w:t>, com sede</w:t>
      </w:r>
      <w:r>
        <w:rPr>
          <w:color w:val="000000" w:themeColor="text1"/>
          <w14:textFill>
            <w14:solidFill>
              <w14:schemeClr w14:val="tx1"/>
            </w14:solidFill>
          </w14:textFill>
        </w:rPr>
        <w:t xml:space="preserve"> na ............</w:t>
      </w:r>
      <w:r>
        <w:rPr>
          <w:color w:val="000000" w:themeColor="text1"/>
          <w14:textFill>
            <w14:solidFill>
              <w14:schemeClr w14:val="tx1"/>
            </w14:solidFill>
          </w14:textFill>
        </w:rPr>
        <w:t>,</w:t>
      </w:r>
      <w:r>
        <w:rPr>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inscrita no CNPJ/MF sob o nº </w:t>
      </w:r>
      <w:r>
        <w:rPr>
          <w:color w:val="000000" w:themeColor="text1"/>
          <w14:textFill>
            <w14:solidFill>
              <w14:schemeClr w14:val="tx1"/>
            </w14:solidFill>
          </w14:textFill>
        </w:rPr>
        <w:t>............................</w:t>
      </w:r>
      <w:r>
        <w:rPr>
          <w:color w:val="000000" w:themeColor="text1"/>
          <w14:textFill>
            <w14:solidFill>
              <w14:schemeClr w14:val="tx1"/>
            </w14:solidFill>
          </w14:textFill>
        </w:rPr>
        <w:t xml:space="preserve">, neste ato representada por .................................. </w:t>
      </w:r>
      <w:r>
        <w:rPr>
          <w:color w:val="000000" w:themeColor="text1"/>
          <w14:textFill>
            <w14:solidFill>
              <w14:schemeClr w14:val="tx1"/>
            </w14:solidFill>
          </w14:textFill>
        </w:rPr>
        <w:t>(nome e função)</w:t>
      </w:r>
      <w:r>
        <w:rPr>
          <w:color w:val="000000" w:themeColor="text1"/>
          <w14:textFill>
            <w14:solidFill>
              <w14:schemeClr w14:val="tx1"/>
            </w14:solidFill>
          </w14:textFill>
        </w:rPr>
        <w:t xml:space="preserve">, </w:t>
      </w:r>
      <w:r>
        <w:rPr>
          <w:color w:val="000000" w:themeColor="text1"/>
          <w14:textFill>
            <w14:solidFill>
              <w14:schemeClr w14:val="tx1"/>
            </w14:solidFill>
          </w14:textFill>
        </w:rPr>
        <w:t>conforme atos constitutivos da empresa</w:t>
      </w:r>
      <w:r>
        <w:rPr>
          <w:color w:val="000000" w:themeColor="text1"/>
          <w14:textFill>
            <w14:solidFill>
              <w14:schemeClr w14:val="tx1"/>
            </w14:solidFill>
          </w14:textFill>
        </w:rPr>
        <w:t xml:space="preserve">, doravante denominado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com fundamento no Processo SEI nº </w:t>
      </w:r>
      <w:r>
        <w:rPr>
          <w:rFonts w:hint="default"/>
          <w:color w:val="000000" w:themeColor="text1"/>
          <w14:textFill>
            <w14:solidFill>
              <w14:schemeClr w14:val="tx1"/>
            </w14:solidFill>
          </w14:textFill>
        </w:rPr>
        <w:t>SEI-150018/000533/2024</w:t>
      </w:r>
      <w:r>
        <w:rPr>
          <w:color w:val="000000" w:themeColor="text1"/>
          <w14:textFill>
            <w14:solidFill>
              <w14:schemeClr w14:val="tx1"/>
            </w14:solidFill>
          </w14:textFill>
        </w:rPr>
        <w:t xml:space="preserve">, que se regerá pelas disposições da Lei nº 14.133, de 1º de abril de 2021, </w:t>
      </w:r>
      <w:r>
        <w:rPr>
          <w:rFonts w:eastAsia="Arial"/>
          <w:color w:val="000000" w:themeColor="text1"/>
          <w14:textFill>
            <w14:solidFill>
              <w14:schemeClr w14:val="tx1"/>
            </w14:solidFill>
          </w14:textFill>
        </w:rPr>
        <w:t xml:space="preserve">e pelos normativos estaduais aplicáveis, todos disponíveis </w:t>
      </w:r>
      <w:r>
        <w:rPr>
          <w:color w:val="000000" w:themeColor="text1"/>
          <w14:textFill>
            <w14:solidFill>
              <w14:schemeClr w14:val="tx1"/>
            </w14:solidFill>
          </w14:textFill>
        </w:rPr>
        <w:t>no endereço eletrônico redelog.rj.gov.br/redelog/legislacao-licitacoes/, resolvem celebrar o presente instrumento de Contrato, decorrente</w:t>
      </w:r>
      <w:r>
        <w:rPr>
          <w:color w:val="000000" w:themeColor="text1"/>
          <w14:textFill>
            <w14:solidFill>
              <w14:schemeClr w14:val="tx1"/>
            </w14:solidFill>
          </w14:textFill>
        </w:rPr>
        <w:t xml:space="preserve"> do instrumento convocatório</w:t>
      </w:r>
      <w:r>
        <w:rPr>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nº ... </w:t>
      </w:r>
      <w:r>
        <w:rPr>
          <w:color w:val="000000" w:themeColor="text1"/>
          <w14:textFill>
            <w14:solidFill>
              <w14:schemeClr w14:val="tx1"/>
            </w14:solidFill>
          </w14:textFill>
        </w:rPr>
        <w:t>,</w:t>
      </w:r>
      <w:r>
        <w:rPr>
          <w:color w:val="000000" w:themeColor="text1"/>
          <w14:textFill>
            <w14:solidFill>
              <w14:schemeClr w14:val="tx1"/>
            </w14:solidFill>
          </w14:textFill>
        </w:rPr>
        <w:t xml:space="preserve"> </w:t>
      </w:r>
      <w:r>
        <w:rPr>
          <w:color w:val="000000" w:themeColor="text1"/>
          <w14:textFill>
            <w14:solidFill>
              <w14:schemeClr w14:val="tx1"/>
            </w14:solidFill>
          </w14:textFill>
        </w:rPr>
        <w:t>mediante as cláusulas e condições a seguir enunciadas.</w:t>
      </w:r>
    </w:p>
    <w:p w14:paraId="5021DC43">
      <w:pPr>
        <w:pStyle w:val="13"/>
        <w:numPr>
          <w:ilvl w:val="0"/>
          <w:numId w:val="0"/>
        </w:numPr>
        <w:spacing w:line="288" w:lineRule="auto"/>
        <w:contextualSpacing/>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CLÁUSULA PRIMEIRA – OBJETO </w:t>
      </w:r>
    </w:p>
    <w:p w14:paraId="0F143304">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1.1 O objeto do presente Contrato é a prestação de serviços de </w:t>
      </w:r>
      <w:bookmarkStart w:id="0" w:name="_Hlk159837713"/>
      <w:r>
        <w:rPr>
          <w:rFonts w:hint="default" w:ascii="Times New Roman" w:hAnsi="Times New Roman" w:eastAsia="SimSun" w:cs="Times New Roman"/>
          <w:i w:val="0"/>
          <w:iCs w:val="0"/>
          <w:caps w:val="0"/>
          <w:color w:val="000000" w:themeColor="text1"/>
          <w:spacing w:val="0"/>
          <w:sz w:val="21"/>
          <w:szCs w:val="21"/>
          <w14:textFill>
            <w14:solidFill>
              <w14:schemeClr w14:val="tx1"/>
            </w14:solidFill>
          </w14:textFill>
        </w:rPr>
        <w:t>CONTRATAÇÃO DE EMPRESA(S) ESPECIALIZADA(S) NO FORNECIMENTO DE PACOTE DE INTERNET BANDA LARGA E LINK DEDICADO PARA O CENTRO DE CONTROLE OPERACIONAL (CCO), QUE COMPÕE O SISTEMA DE FORNECIMENTO DE ÁGUA (SFA) DA REGIÃO METROPOLITANA DO RIO DE JANEIRO</w:t>
      </w:r>
      <w:bookmarkEnd w:id="0"/>
      <w:r>
        <w:rPr>
          <w:color w:val="000000" w:themeColor="text1"/>
          <w14:textFill>
            <w14:solidFill>
              <w14:schemeClr w14:val="tx1"/>
            </w14:solidFill>
          </w14:textFill>
        </w:rPr>
        <w:t xml:space="preserve">, </w:t>
      </w:r>
      <w:r>
        <w:rPr>
          <w:color w:val="000000" w:themeColor="text1"/>
          <w14:textFill>
            <w14:solidFill>
              <w14:schemeClr w14:val="tx1"/>
            </w14:solidFill>
          </w14:textFill>
        </w:rPr>
        <w:t>a serem executados nas condições estabelecidas no Termo de Referência e nos anexos deste Contrato.</w:t>
      </w:r>
    </w:p>
    <w:p w14:paraId="0079FA18">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 Objeto da contratação:</w:t>
      </w:r>
    </w:p>
    <w:tbl>
      <w:tblPr>
        <w:tblStyle w:val="4"/>
        <w:tblW w:w="101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5938"/>
        <w:gridCol w:w="1000"/>
        <w:gridCol w:w="1375"/>
        <w:gridCol w:w="1102"/>
      </w:tblGrid>
      <w:tr w14:paraId="6C8D4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12" w:type="dxa"/>
            <w:noWrap w:val="0"/>
            <w:vAlign w:val="top"/>
          </w:tcPr>
          <w:p w14:paraId="46B7F63A">
            <w:pPr>
              <w:pStyle w:val="15"/>
              <w:spacing w:before="288" w:beforeLines="120" w:after="288" w:afterLines="120" w:line="312" w:lineRule="auto"/>
              <w:ind w:left="0" w:firstLine="0"/>
              <w:jc w:val="center"/>
              <w:rPr>
                <w:rFonts w:ascii="Times New Roman" w:hAnsi="Times New Roman" w:eastAsia="Calibri" w:cs="Times New Roman"/>
                <w:color w:val="000000" w:themeColor="text1"/>
                <w14:textFill>
                  <w14:solidFill>
                    <w14:schemeClr w14:val="tx1"/>
                  </w14:solidFill>
                </w14:textFill>
              </w:rPr>
            </w:pPr>
            <w:r>
              <w:rPr>
                <w:rFonts w:ascii="Times New Roman" w:hAnsi="Times New Roman" w:eastAsia="Calibri" w:cs="Times New Roman"/>
                <w:color w:val="000000" w:themeColor="text1"/>
                <w14:textFill>
                  <w14:solidFill>
                    <w14:schemeClr w14:val="tx1"/>
                  </w14:solidFill>
                </w14:textFill>
              </w:rPr>
              <w:t>ITEM</w:t>
            </w:r>
          </w:p>
        </w:tc>
        <w:tc>
          <w:tcPr>
            <w:tcW w:w="5938" w:type="dxa"/>
            <w:noWrap w:val="0"/>
            <w:vAlign w:val="top"/>
          </w:tcPr>
          <w:p w14:paraId="1794C979">
            <w:pPr>
              <w:pStyle w:val="15"/>
              <w:spacing w:before="288" w:beforeLines="120" w:after="288" w:afterLines="120" w:line="312" w:lineRule="auto"/>
              <w:ind w:left="0" w:firstLine="0"/>
              <w:jc w:val="center"/>
              <w:rPr>
                <w:rFonts w:ascii="Times New Roman" w:hAnsi="Times New Roman" w:eastAsia="Calibri" w:cs="Times New Roman"/>
                <w:color w:val="000000" w:themeColor="text1"/>
                <w14:textFill>
                  <w14:solidFill>
                    <w14:schemeClr w14:val="tx1"/>
                  </w14:solidFill>
                </w14:textFill>
              </w:rPr>
            </w:pPr>
            <w:r>
              <w:rPr>
                <w:rFonts w:ascii="Times New Roman" w:hAnsi="Times New Roman" w:eastAsia="Calibri" w:cs="Times New Roman"/>
                <w:color w:val="000000" w:themeColor="text1"/>
                <w14:textFill>
                  <w14:solidFill>
                    <w14:schemeClr w14:val="tx1"/>
                  </w14:solidFill>
                </w14:textFill>
              </w:rPr>
              <w:t>DESCRIÇÃO/</w:t>
            </w:r>
            <w:r>
              <w:rPr>
                <w:rFonts w:hint="default" w:ascii="Times New Roman" w:hAnsi="Times New Roman" w:eastAsia="Calibri" w:cs="Times New Roman"/>
                <w:color w:val="000000" w:themeColor="text1"/>
                <w:lang w:val="pt-BR"/>
                <w14:textFill>
                  <w14:solidFill>
                    <w14:schemeClr w14:val="tx1"/>
                  </w14:solidFill>
                </w14:textFill>
              </w:rPr>
              <w:t xml:space="preserve"> </w:t>
            </w:r>
            <w:r>
              <w:rPr>
                <w:rFonts w:ascii="Times New Roman" w:hAnsi="Times New Roman" w:eastAsia="Calibri" w:cs="Times New Roman"/>
                <w:color w:val="000000" w:themeColor="text1"/>
                <w14:textFill>
                  <w14:solidFill>
                    <w14:schemeClr w14:val="tx1"/>
                  </w14:solidFill>
                </w14:textFill>
              </w:rPr>
              <w:t>ESPECIFICAÇÃO</w:t>
            </w:r>
          </w:p>
        </w:tc>
        <w:tc>
          <w:tcPr>
            <w:tcW w:w="1000" w:type="dxa"/>
            <w:noWrap w:val="0"/>
            <w:vAlign w:val="top"/>
          </w:tcPr>
          <w:p w14:paraId="10943AF4">
            <w:pPr>
              <w:pStyle w:val="15"/>
              <w:spacing w:before="288" w:beforeLines="120" w:after="288" w:afterLines="120" w:line="312" w:lineRule="auto"/>
              <w:ind w:left="0" w:firstLine="0"/>
              <w:jc w:val="center"/>
              <w:rPr>
                <w:rFonts w:ascii="Times New Roman" w:hAnsi="Times New Roman" w:eastAsia="Calibri" w:cs="Times New Roman"/>
                <w:color w:val="000000" w:themeColor="text1"/>
                <w14:textFill>
                  <w14:solidFill>
                    <w14:schemeClr w14:val="tx1"/>
                  </w14:solidFill>
                </w14:textFill>
              </w:rPr>
            </w:pPr>
            <w:r>
              <w:rPr>
                <w:rFonts w:ascii="Times New Roman" w:hAnsi="Times New Roman" w:eastAsia="Calibri" w:cs="Times New Roman"/>
                <w:color w:val="000000" w:themeColor="text1"/>
                <w14:textFill>
                  <w14:solidFill>
                    <w14:schemeClr w14:val="tx1"/>
                  </w14:solidFill>
                </w14:textFill>
              </w:rPr>
              <w:t>CÓD. ID SIGA</w:t>
            </w:r>
          </w:p>
        </w:tc>
        <w:tc>
          <w:tcPr>
            <w:tcW w:w="1375" w:type="dxa"/>
            <w:noWrap w:val="0"/>
            <w:vAlign w:val="top"/>
          </w:tcPr>
          <w:p w14:paraId="693F5884">
            <w:pPr>
              <w:pStyle w:val="15"/>
              <w:spacing w:before="288" w:beforeLines="120" w:after="288" w:afterLines="120" w:line="312" w:lineRule="auto"/>
              <w:ind w:left="0" w:firstLine="0"/>
              <w:jc w:val="center"/>
              <w:rPr>
                <w:rFonts w:ascii="Times New Roman" w:hAnsi="Times New Roman" w:eastAsia="Calibri" w:cs="Times New Roman"/>
                <w:color w:val="000000" w:themeColor="text1"/>
                <w14:textFill>
                  <w14:solidFill>
                    <w14:schemeClr w14:val="tx1"/>
                  </w14:solidFill>
                </w14:textFill>
              </w:rPr>
            </w:pPr>
            <w:r>
              <w:rPr>
                <w:rFonts w:ascii="Times New Roman" w:hAnsi="Times New Roman" w:eastAsia="Calibri" w:cs="Times New Roman"/>
                <w:color w:val="000000" w:themeColor="text1"/>
                <w14:textFill>
                  <w14:solidFill>
                    <w14:schemeClr w14:val="tx1"/>
                  </w14:solidFill>
                </w14:textFill>
              </w:rPr>
              <w:t>UNIDADE DE MEDIDA</w:t>
            </w:r>
          </w:p>
        </w:tc>
        <w:tc>
          <w:tcPr>
            <w:tcW w:w="1102" w:type="dxa"/>
            <w:noWrap w:val="0"/>
            <w:vAlign w:val="top"/>
          </w:tcPr>
          <w:p w14:paraId="7A167FE4">
            <w:pPr>
              <w:pStyle w:val="15"/>
              <w:spacing w:before="288" w:beforeLines="120" w:after="288" w:afterLines="120" w:line="312" w:lineRule="auto"/>
              <w:ind w:left="0" w:firstLine="0"/>
              <w:jc w:val="center"/>
              <w:rPr>
                <w:rFonts w:ascii="Times New Roman" w:hAnsi="Times New Roman" w:eastAsia="Calibri" w:cs="Times New Roman"/>
                <w:color w:val="000000" w:themeColor="text1"/>
                <w14:textFill>
                  <w14:solidFill>
                    <w14:schemeClr w14:val="tx1"/>
                  </w14:solidFill>
                </w14:textFill>
              </w:rPr>
            </w:pPr>
            <w:r>
              <w:rPr>
                <w:rFonts w:ascii="Times New Roman" w:hAnsi="Times New Roman" w:eastAsia="Calibri" w:cs="Times New Roman"/>
                <w:color w:val="000000" w:themeColor="text1"/>
                <w14:textFill>
                  <w14:solidFill>
                    <w14:schemeClr w14:val="tx1"/>
                  </w14:solidFill>
                </w14:textFill>
              </w:rPr>
              <w:t>QUANT.</w:t>
            </w:r>
          </w:p>
        </w:tc>
      </w:tr>
      <w:tr w14:paraId="41F88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0" w:hRule="atLeast"/>
          <w:jc w:val="center"/>
        </w:trPr>
        <w:tc>
          <w:tcPr>
            <w:tcW w:w="712" w:type="dxa"/>
            <w:noWrap w:val="0"/>
            <w:vAlign w:val="top"/>
          </w:tcPr>
          <w:p w14:paraId="6AA9A5DF">
            <w:pPr>
              <w:pStyle w:val="15"/>
              <w:spacing w:before="288" w:beforeLines="120" w:after="288" w:afterLines="120" w:line="288" w:lineRule="auto"/>
              <w:ind w:left="0" w:firstLine="0"/>
              <w:contextualSpacing/>
              <w:rPr>
                <w:rFonts w:hint="default" w:ascii="Times New Roman" w:hAnsi="Times New Roman" w:eastAsia="SimSun" w:cs="Times New Roman"/>
                <w:color w:val="000000" w:themeColor="text1"/>
                <w:sz w:val="24"/>
                <w:szCs w:val="24"/>
                <w14:textFill>
                  <w14:solidFill>
                    <w14:schemeClr w14:val="tx1"/>
                  </w14:solidFill>
                </w14:textFill>
              </w:rPr>
            </w:pPr>
            <w:r>
              <w:rPr>
                <w:rFonts w:hint="default" w:ascii="Times New Roman" w:hAnsi="Times New Roman" w:eastAsia="SimSun" w:cs="Times New Roman"/>
                <w:color w:val="000000" w:themeColor="text1"/>
                <w:sz w:val="24"/>
                <w:szCs w:val="24"/>
                <w14:textFill>
                  <w14:solidFill>
                    <w14:schemeClr w14:val="tx1"/>
                  </w14:solidFill>
                </w14:textFill>
              </w:rPr>
              <w:t>1</w:t>
            </w:r>
          </w:p>
        </w:tc>
        <w:tc>
          <w:tcPr>
            <w:tcW w:w="5938" w:type="dxa"/>
            <w:noWrap w:val="0"/>
            <w:vAlign w:val="top"/>
          </w:tcPr>
          <w:p w14:paraId="54FFE408">
            <w:pPr>
              <w:pStyle w:val="15"/>
              <w:spacing w:before="288" w:beforeLines="120" w:after="288" w:afterLines="120" w:line="288" w:lineRule="auto"/>
              <w:ind w:left="0" w:firstLine="0"/>
              <w:contextualSpacing/>
              <w:rPr>
                <w:rFonts w:hint="default" w:ascii="Times New Roman" w:hAnsi="Times New Roman" w:eastAsia="SimSun" w:cs="Times New Roman"/>
                <w:color w:val="000000" w:themeColor="text1"/>
                <w:sz w:val="24"/>
                <w:szCs w:val="24"/>
                <w14:textFill>
                  <w14:solidFill>
                    <w14:schemeClr w14:val="tx1"/>
                  </w14:solidFill>
                </w14:textFill>
              </w:rPr>
            </w:pPr>
            <w:r>
              <w:rPr>
                <w:rFonts w:hint="default" w:ascii="Times New Roman" w:hAnsi="Times New Roman" w:eastAsia="SimSun" w:cs="Times New Roman"/>
                <w:color w:val="000000" w:themeColor="text1"/>
                <w:sz w:val="24"/>
                <w:szCs w:val="24"/>
                <w14:textFill>
                  <w14:solidFill>
                    <w14:schemeClr w14:val="tx1"/>
                  </w14:solidFill>
                </w14:textFill>
              </w:rPr>
              <w:t>Contratação de empresa especializada no fornecimento de pacote de internet banda larga e link dedicado para o Centro de Controle Operacional (CCO), que compõe o Sistema de Fornecimento de Água (SFA) da região metropolitana do Rio de Janeiro.</w:t>
            </w:r>
          </w:p>
        </w:tc>
        <w:tc>
          <w:tcPr>
            <w:tcW w:w="1000" w:type="dxa"/>
            <w:noWrap w:val="0"/>
            <w:vAlign w:val="top"/>
          </w:tcPr>
          <w:p w14:paraId="1563125B">
            <w:pPr>
              <w:pStyle w:val="15"/>
              <w:spacing w:before="288" w:beforeLines="120" w:after="288" w:afterLines="120" w:line="288" w:lineRule="auto"/>
              <w:ind w:left="0" w:firstLine="0"/>
              <w:contextualSpacing/>
              <w:rPr>
                <w:rFonts w:hint="default" w:ascii="Times New Roman" w:hAnsi="Times New Roman" w:eastAsia="SimSun" w:cs="Times New Roman"/>
                <w:color w:val="000000" w:themeColor="text1"/>
                <w:sz w:val="24"/>
                <w:szCs w:val="24"/>
                <w14:textFill>
                  <w14:solidFill>
                    <w14:schemeClr w14:val="tx1"/>
                  </w14:solidFill>
                </w14:textFill>
              </w:rPr>
            </w:pPr>
            <w:r>
              <w:rPr>
                <w:rFonts w:hint="default" w:ascii="Times New Roman" w:hAnsi="Times New Roman" w:eastAsia="SimSun" w:cs="Times New Roman"/>
                <w:color w:val="000000" w:themeColor="text1"/>
                <w:sz w:val="24"/>
                <w:szCs w:val="24"/>
                <w14:textFill>
                  <w14:solidFill>
                    <w14:schemeClr w14:val="tx1"/>
                  </w14:solidFill>
                </w14:textFill>
              </w:rPr>
              <w:t>147315</w:t>
            </w:r>
          </w:p>
        </w:tc>
        <w:tc>
          <w:tcPr>
            <w:tcW w:w="1375" w:type="dxa"/>
            <w:noWrap w:val="0"/>
            <w:vAlign w:val="top"/>
          </w:tcPr>
          <w:p w14:paraId="7ABAE16D">
            <w:pPr>
              <w:pStyle w:val="15"/>
              <w:spacing w:before="288" w:beforeLines="120" w:after="288" w:afterLines="120" w:line="288" w:lineRule="auto"/>
              <w:ind w:left="0" w:firstLine="0"/>
              <w:contextualSpacing/>
              <w:rPr>
                <w:rFonts w:hint="default" w:ascii="Times New Roman" w:hAnsi="Times New Roman" w:eastAsia="SimSun" w:cs="Times New Roman"/>
                <w:color w:val="000000" w:themeColor="text1"/>
                <w:sz w:val="24"/>
                <w:szCs w:val="24"/>
                <w14:textFill>
                  <w14:solidFill>
                    <w14:schemeClr w14:val="tx1"/>
                  </w14:solidFill>
                </w14:textFill>
              </w:rPr>
            </w:pPr>
            <w:r>
              <w:rPr>
                <w:rFonts w:hint="default" w:ascii="Times New Roman" w:hAnsi="Times New Roman" w:eastAsia="SimSun" w:cs="Times New Roman"/>
                <w:color w:val="000000" w:themeColor="text1"/>
                <w:sz w:val="24"/>
                <w:szCs w:val="24"/>
                <w14:textFill>
                  <w14:solidFill>
                    <w14:schemeClr w14:val="tx1"/>
                  </w14:solidFill>
                </w14:textFill>
              </w:rPr>
              <w:t>Gbps</w:t>
            </w:r>
          </w:p>
        </w:tc>
        <w:tc>
          <w:tcPr>
            <w:tcW w:w="1102" w:type="dxa"/>
            <w:noWrap w:val="0"/>
            <w:vAlign w:val="top"/>
          </w:tcPr>
          <w:p w14:paraId="56C3EFDB">
            <w:pPr>
              <w:pStyle w:val="15"/>
              <w:spacing w:before="288" w:beforeLines="120" w:after="288" w:afterLines="120" w:line="288" w:lineRule="auto"/>
              <w:ind w:left="0" w:firstLine="0"/>
              <w:contextualSpacing/>
              <w:rPr>
                <w:rFonts w:hint="default" w:ascii="Times New Roman" w:hAnsi="Times New Roman" w:eastAsia="SimSun" w:cs="Times New Roman"/>
                <w:color w:val="000000" w:themeColor="text1"/>
                <w:sz w:val="24"/>
                <w:szCs w:val="24"/>
                <w:lang w:val="pt-BR"/>
                <w14:textFill>
                  <w14:solidFill>
                    <w14:schemeClr w14:val="tx1"/>
                  </w14:solidFill>
                </w14:textFill>
              </w:rPr>
            </w:pPr>
            <w:r>
              <w:rPr>
                <w:rFonts w:hint="default" w:ascii="Times New Roman" w:hAnsi="Times New Roman" w:eastAsia="SimSun" w:cs="Times New Roman"/>
                <w:color w:val="000000" w:themeColor="text1"/>
                <w:sz w:val="24"/>
                <w:szCs w:val="24"/>
                <w:lang w:val="pt-BR"/>
                <w14:textFill>
                  <w14:solidFill>
                    <w14:schemeClr w14:val="tx1"/>
                  </w14:solidFill>
                </w14:textFill>
              </w:rPr>
              <w:t>2</w:t>
            </w:r>
          </w:p>
        </w:tc>
      </w:tr>
    </w:tbl>
    <w:p w14:paraId="3D5A9AD3">
      <w:pPr>
        <w:autoSpaceDE w:val="0"/>
        <w:spacing w:after="120" w:line="288" w:lineRule="auto"/>
        <w:contextualSpacing/>
        <w:jc w:val="both"/>
        <w:rPr>
          <w:color w:val="000000" w:themeColor="text1"/>
          <w14:textFill>
            <w14:solidFill>
              <w14:schemeClr w14:val="tx1"/>
            </w14:solidFill>
          </w14:textFill>
        </w:rPr>
      </w:pPr>
    </w:p>
    <w:p w14:paraId="2932F437">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1.3 São anexos a este instrumento e vinculam esta contratação, independentemente de transcrição:</w:t>
      </w:r>
    </w:p>
    <w:p w14:paraId="5AE54D78">
      <w:pPr>
        <w:spacing w:before="120" w:after="120" w:line="288" w:lineRule="auto"/>
        <w:contextualSpacing/>
        <w:jc w:val="both"/>
        <w:rPr>
          <w:color w:val="000000" w:themeColor="text1"/>
          <w14:textFill>
            <w14:solidFill>
              <w14:schemeClr w14:val="tx1"/>
            </w14:solidFill>
          </w14:textFill>
        </w:rPr>
      </w:pPr>
    </w:p>
    <w:p w14:paraId="3075BC55">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1.3.1 O Termo de Referência que embasou a contratação;</w:t>
      </w:r>
    </w:p>
    <w:p w14:paraId="1FD9125C">
      <w:pPr>
        <w:spacing w:before="120" w:after="120" w:line="288" w:lineRule="auto"/>
        <w:contextualSpacing/>
        <w:jc w:val="both"/>
        <w:rPr>
          <w:color w:val="000000" w:themeColor="text1"/>
          <w14:textFill>
            <w14:solidFill>
              <w14:schemeClr w14:val="tx1"/>
            </w14:solidFill>
          </w14:textFill>
        </w:rPr>
      </w:pPr>
    </w:p>
    <w:p w14:paraId="5BB271D2">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1.3.2 O instrumento convocatório, assim considerado o Edital de Licitação ou o Aviso de Contratação Direta, conforme o caso; </w:t>
      </w:r>
    </w:p>
    <w:p w14:paraId="55E03954">
      <w:pPr>
        <w:spacing w:line="288" w:lineRule="auto"/>
        <w:contextualSpacing/>
        <w:jc w:val="both"/>
        <w:rPr>
          <w:color w:val="000000" w:themeColor="text1"/>
          <w14:textFill>
            <w14:solidFill>
              <w14:schemeClr w14:val="tx1"/>
            </w14:solidFill>
          </w14:textFill>
        </w:rPr>
      </w:pPr>
    </w:p>
    <w:p w14:paraId="4F590EC0">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1.3.3 A Proposta do </w:t>
      </w:r>
      <w:r>
        <w:rPr>
          <w:b/>
          <w:bCs/>
          <w:color w:val="000000" w:themeColor="text1"/>
          <w14:textFill>
            <w14:solidFill>
              <w14:schemeClr w14:val="tx1"/>
            </w14:solidFill>
          </w14:textFill>
        </w:rPr>
        <w:t>CONTRATADO</w:t>
      </w:r>
      <w:r>
        <w:rPr>
          <w:color w:val="000000" w:themeColor="text1"/>
          <w14:textFill>
            <w14:solidFill>
              <w14:schemeClr w14:val="tx1"/>
            </w14:solidFill>
          </w14:textFill>
        </w:rPr>
        <w:t>, que, em caso de divergência com as condições estabelecidas neste Contrato e nos demais instrumentos anexos, cederá àquelas; e</w:t>
      </w:r>
    </w:p>
    <w:p w14:paraId="7F2D5070">
      <w:pPr>
        <w:pStyle w:val="14"/>
        <w:spacing w:after="288" w:afterLines="120" w:line="288" w:lineRule="auto"/>
        <w:ind w:left="32" w:firstLine="0"/>
        <w:contextualSpacing/>
        <w:rPr>
          <w:rFonts w:ascii="Times New Roman" w:hAnsi="Times New Roman" w:cs="Times New Roman"/>
          <w:color w:val="000000" w:themeColor="text1"/>
          <w:sz w:val="24"/>
          <w:szCs w:val="24"/>
          <w14:textFill>
            <w14:solidFill>
              <w14:schemeClr w14:val="tx1"/>
            </w14:solidFill>
          </w14:textFill>
        </w:rPr>
      </w:pPr>
    </w:p>
    <w:p w14:paraId="4F9A97B8">
      <w:pPr>
        <w:pStyle w:val="14"/>
        <w:spacing w:after="288" w:afterLines="120" w:line="288" w:lineRule="auto"/>
        <w:ind w:left="32"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1.3.4 </w:t>
      </w:r>
      <w:r>
        <w:rPr>
          <w:rFonts w:ascii="Times New Roman" w:hAnsi="Times New Roman" w:cs="Times New Roman"/>
          <w:color w:val="000000" w:themeColor="text1"/>
          <w:sz w:val="24"/>
          <w:szCs w:val="24"/>
          <w14:textFill>
            <w14:solidFill>
              <w14:schemeClr w14:val="tx1"/>
            </w14:solidFill>
          </w14:textFill>
        </w:rPr>
        <w:t>Eventuais anexos dos documentos supracitados.</w:t>
      </w:r>
    </w:p>
    <w:p w14:paraId="058231E7">
      <w:pPr>
        <w:pStyle w:val="14"/>
        <w:spacing w:after="288" w:afterLines="120" w:line="288" w:lineRule="auto"/>
        <w:ind w:left="32" w:firstLine="0"/>
        <w:contextualSpacing/>
        <w:rPr>
          <w:rFonts w:ascii="Times New Roman" w:hAnsi="Times New Roman" w:cs="Times New Roman"/>
          <w:color w:val="000000" w:themeColor="text1"/>
          <w:sz w:val="24"/>
          <w:szCs w:val="24"/>
          <w14:textFill>
            <w14:solidFill>
              <w14:schemeClr w14:val="tx1"/>
            </w14:solidFill>
          </w14:textFill>
        </w:rPr>
      </w:pPr>
    </w:p>
    <w:p w14:paraId="50057BCD">
      <w:pPr>
        <w:pStyle w:val="14"/>
        <w:spacing w:after="288" w:afterLines="120" w:line="288" w:lineRule="auto"/>
        <w:ind w:left="32"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1.4 Havendo qualquer divergência entre as disposições deste instrumento e dos seus Anexos, como o Termo de Referência, prevalecerá o disposto no presente Contrato.</w:t>
      </w:r>
    </w:p>
    <w:p w14:paraId="4A32335B">
      <w:pPr>
        <w:pStyle w:val="13"/>
        <w:numPr>
          <w:ilvl w:val="0"/>
          <w:numId w:val="0"/>
        </w:numPr>
        <w:spacing w:line="288" w:lineRule="auto"/>
        <w:contextualSpacing/>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CLÁUSULA SEGUNDA – VIGÊNCIA E PRORROGAÇÃO.</w:t>
      </w:r>
    </w:p>
    <w:p w14:paraId="0B611C04">
      <w:pPr>
        <w:spacing w:line="288" w:lineRule="auto"/>
        <w:contextualSpacing/>
        <w:rPr>
          <w:color w:val="000000" w:themeColor="text1"/>
          <w14:textFill>
            <w14:solidFill>
              <w14:schemeClr w14:val="tx1"/>
            </w14:solidFill>
          </w14:textFill>
        </w:rPr>
      </w:pPr>
    </w:p>
    <w:p w14:paraId="0BAE3945">
      <w:pPr>
        <w:spacing w:before="120" w:after="120" w:line="288" w:lineRule="auto"/>
        <w:contextualSpacing/>
        <w:jc w:val="both"/>
        <w:rPr>
          <w:bCs/>
          <w:iCs/>
          <w:color w:val="000000" w:themeColor="text1"/>
          <w14:textFill>
            <w14:solidFill>
              <w14:schemeClr w14:val="tx1"/>
            </w14:solidFill>
          </w14:textFill>
        </w:rPr>
      </w:pPr>
      <w:r>
        <w:rPr>
          <w:bCs/>
          <w:iCs/>
          <w:color w:val="000000" w:themeColor="text1"/>
          <w14:textFill>
            <w14:solidFill>
              <w14:schemeClr w14:val="tx1"/>
            </w14:solidFill>
          </w14:textFill>
        </w:rPr>
        <w:t xml:space="preserve">2.1 O prazo de vigência do Contrato é de </w:t>
      </w:r>
      <w:r>
        <w:rPr>
          <w:rFonts w:hint="default"/>
          <w:color w:val="000000" w:themeColor="text1"/>
          <w:lang w:val="pt-BR"/>
          <w14:textFill>
            <w14:solidFill>
              <w14:schemeClr w14:val="tx1"/>
            </w14:solidFill>
          </w14:textFill>
        </w:rPr>
        <w:t>36</w:t>
      </w:r>
      <w:r>
        <w:rPr>
          <w:rFonts w:eastAsia="Arial"/>
          <w:iCs/>
          <w:color w:val="000000" w:themeColor="text1"/>
          <w14:textFill>
            <w14:solidFill>
              <w14:schemeClr w14:val="tx1"/>
            </w14:solidFill>
          </w14:textFill>
        </w:rPr>
        <w:t xml:space="preserve"> </w:t>
      </w:r>
      <w:r>
        <w:rPr>
          <w:rFonts w:eastAsia="Arial"/>
          <w:iCs/>
          <w:color w:val="000000" w:themeColor="text1"/>
          <w14:textFill>
            <w14:solidFill>
              <w14:schemeClr w14:val="tx1"/>
            </w14:solidFill>
          </w14:textFill>
        </w:rPr>
        <w:t>meses</w:t>
      </w:r>
      <w:r>
        <w:rPr>
          <w:rFonts w:eastAsia="Arial"/>
          <w:iCs/>
          <w:color w:val="000000" w:themeColor="text1"/>
          <w14:textFill>
            <w14:solidFill>
              <w14:schemeClr w14:val="tx1"/>
            </w14:solidFill>
          </w14:textFill>
        </w:rPr>
        <w:t xml:space="preserve">, contado da </w:t>
      </w:r>
      <w:r>
        <w:rPr>
          <w:rFonts w:hint="default" w:eastAsia="Arial"/>
          <w:iCs/>
          <w:color w:val="000000" w:themeColor="text1"/>
          <w:lang w:val="pt-BR"/>
          <w14:textFill>
            <w14:solidFill>
              <w14:schemeClr w14:val="tx1"/>
            </w14:solidFill>
          </w14:textFill>
        </w:rPr>
        <w:t>assinatura do contrato</w:t>
      </w:r>
      <w:r>
        <w:rPr>
          <w:rFonts w:eastAsia="Arial"/>
          <w:iCs/>
          <w:color w:val="000000" w:themeColor="text1"/>
          <w14:textFill>
            <w14:solidFill>
              <w14:schemeClr w14:val="tx1"/>
            </w14:solidFill>
          </w14:textFill>
        </w:rPr>
        <w:t>.</w:t>
      </w:r>
      <w:r>
        <w:rPr>
          <w:bCs/>
          <w:iCs/>
          <w:color w:val="000000" w:themeColor="text1"/>
          <w14:textFill>
            <w14:solidFill>
              <w14:schemeClr w14:val="tx1"/>
            </w14:solidFill>
          </w14:textFill>
        </w:rPr>
        <w:t xml:space="preserve"> </w:t>
      </w:r>
    </w:p>
    <w:p w14:paraId="36114F4C">
      <w:pPr>
        <w:spacing w:before="120" w:after="120" w:line="288" w:lineRule="auto"/>
        <w:contextualSpacing/>
        <w:jc w:val="both"/>
        <w:rPr>
          <w:bCs/>
          <w:iCs/>
          <w:color w:val="000000" w:themeColor="text1"/>
          <w14:textFill>
            <w14:solidFill>
              <w14:schemeClr w14:val="tx1"/>
            </w14:solidFill>
          </w14:textFill>
        </w:rPr>
      </w:pPr>
    </w:p>
    <w:p w14:paraId="004FC2AB">
      <w:pPr>
        <w:spacing w:before="120" w:after="120" w:line="288" w:lineRule="auto"/>
        <w:contextualSpacing/>
        <w:jc w:val="both"/>
        <w:rPr>
          <w:bCs/>
          <w:iCs/>
          <w:color w:val="000000" w:themeColor="text1"/>
          <w14:textFill>
            <w14:solidFill>
              <w14:schemeClr w14:val="tx1"/>
            </w14:solidFill>
          </w14:textFill>
        </w:rPr>
      </w:pPr>
      <w:r>
        <w:rPr>
          <w:bCs/>
          <w:iCs/>
          <w:color w:val="000000" w:themeColor="text1"/>
          <w14:textFill>
            <w14:solidFill>
              <w14:schemeClr w14:val="tx1"/>
            </w14:solidFill>
          </w14:textFill>
        </w:rPr>
        <w:t>2.2 O prazo de vigência do Contrato poderá ser prorrogado, sucessivamente, até o máximo de 10 (dez) anos, na forma dos arts. 106 e 107 da Lei n° 14.133/2021.</w:t>
      </w:r>
    </w:p>
    <w:p w14:paraId="2C91D83B">
      <w:pPr>
        <w:spacing w:before="120" w:after="120" w:line="288" w:lineRule="auto"/>
        <w:contextualSpacing/>
        <w:jc w:val="both"/>
        <w:rPr>
          <w:bCs/>
          <w:iCs/>
          <w:color w:val="000000" w:themeColor="text1"/>
          <w14:textFill>
            <w14:solidFill>
              <w14:schemeClr w14:val="tx1"/>
            </w14:solidFill>
          </w14:textFill>
        </w:rPr>
      </w:pPr>
    </w:p>
    <w:p w14:paraId="792DBCEC">
      <w:pPr>
        <w:spacing w:before="120" w:after="120" w:line="288" w:lineRule="auto"/>
        <w:contextualSpacing/>
        <w:jc w:val="both"/>
        <w:rPr>
          <w:iCs/>
          <w:color w:val="000000" w:themeColor="text1"/>
          <w14:textFill>
            <w14:solidFill>
              <w14:schemeClr w14:val="tx1"/>
            </w14:solidFill>
          </w14:textFill>
        </w:rPr>
      </w:pPr>
      <w:r>
        <w:rPr>
          <w:bCs/>
          <w:iCs/>
          <w:color w:val="000000" w:themeColor="text1"/>
          <w14:textFill>
            <w14:solidFill>
              <w14:schemeClr w14:val="tx1"/>
            </w14:solidFill>
          </w14:textFill>
        </w:rPr>
        <w:t xml:space="preserve">2.2.1 A prorrogação de que trata este item está condicionada ao ateste, pela autoridade competente, de </w:t>
      </w:r>
      <w:r>
        <w:rPr>
          <w:iCs/>
          <w:color w:val="000000" w:themeColor="text1"/>
          <w14:textFill>
            <w14:solidFill>
              <w14:schemeClr w14:val="tx1"/>
            </w14:solidFill>
          </w14:textFill>
        </w:rPr>
        <w:t xml:space="preserve">que as condições e os preços permanecem vantajosos para a Administração, permitida a negociação com o </w:t>
      </w:r>
      <w:r>
        <w:rPr>
          <w:b/>
          <w:bCs/>
          <w:iCs/>
          <w:color w:val="000000" w:themeColor="text1"/>
          <w14:textFill>
            <w14:solidFill>
              <w14:schemeClr w14:val="tx1"/>
            </w14:solidFill>
          </w14:textFill>
        </w:rPr>
        <w:t>CONTRATADO</w:t>
      </w:r>
      <w:r>
        <w:rPr>
          <w:iCs/>
          <w:color w:val="000000" w:themeColor="text1"/>
          <w14:textFill>
            <w14:solidFill>
              <w14:schemeClr w14:val="tx1"/>
            </w14:solidFill>
          </w14:textFill>
        </w:rPr>
        <w:t>, desde que observados, ainda, os seguintes requisitos:</w:t>
      </w:r>
    </w:p>
    <w:p w14:paraId="027C3B45">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a) demonstração formal, no processo, que a forma de prestação dos serviços tem natureza continuada;</w:t>
      </w:r>
    </w:p>
    <w:p w14:paraId="5BB384B7">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b) juntada de relatório sobre a execução do Contrato, com informações de que os serviços tenham sido prestados regularmente;  </w:t>
      </w:r>
    </w:p>
    <w:p w14:paraId="4B2040E2">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c) juntada de justificativa de que a Administração mantém interesse na realização do serviço;  </w:t>
      </w:r>
    </w:p>
    <w:p w14:paraId="75A301D3">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d) manifestação expressa do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informando o interesse na prorrogação; </w:t>
      </w:r>
    </w:p>
    <w:p w14:paraId="323E0E0F">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e) comprovação de que 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mantém as condições de habilitação;</w:t>
      </w:r>
    </w:p>
    <w:p w14:paraId="717B4887">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f) informação quanto à existência de disponibilidade orçamentário-financeira para as despesas vindouras.</w:t>
      </w:r>
    </w:p>
    <w:p w14:paraId="257CBEE3">
      <w:pPr>
        <w:spacing w:before="120" w:after="120" w:line="288" w:lineRule="auto"/>
        <w:contextualSpacing/>
        <w:jc w:val="both"/>
        <w:rPr>
          <w:color w:val="000000" w:themeColor="text1"/>
          <w14:textFill>
            <w14:solidFill>
              <w14:schemeClr w14:val="tx1"/>
            </w14:solidFill>
          </w14:textFill>
        </w:rPr>
      </w:pPr>
    </w:p>
    <w:p w14:paraId="30F56B61">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2.2.1.1 É facultativa a realização de pesquisa de mercado para a verificação da vantajosidade econômica mencionada no item 2.2.1, nos casos em que haja manifestação técnica motivada no sentido de que o índice de reajuste adotado no instrumento convocatório acompanha a variação dos preços do objeto contratado, na forma e condições do art. 34 do Decreto nº 48.816, de 24 de novembro de 2023.</w:t>
      </w:r>
    </w:p>
    <w:p w14:paraId="7352E0D8">
      <w:pPr>
        <w:pStyle w:val="15"/>
        <w:spacing w:line="288" w:lineRule="auto"/>
        <w:ind w:left="34" w:firstLine="0"/>
        <w:contextualSpacing/>
        <w:rPr>
          <w:rFonts w:ascii="Times New Roman" w:hAnsi="Times New Roman" w:cs="Times New Roman"/>
          <w:color w:val="000000" w:themeColor="text1"/>
          <w:sz w:val="24"/>
          <w:szCs w:val="24"/>
          <w14:textFill>
            <w14:solidFill>
              <w14:schemeClr w14:val="tx1"/>
            </w14:solidFill>
          </w14:textFill>
        </w:rPr>
      </w:pPr>
    </w:p>
    <w:p w14:paraId="257BE51B">
      <w:pPr>
        <w:pStyle w:val="15"/>
        <w:spacing w:line="288" w:lineRule="auto"/>
        <w:ind w:left="34"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2.3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não tem direito subjetivo à prorrogação contratual.</w:t>
      </w:r>
    </w:p>
    <w:p w14:paraId="41BE0C34">
      <w:pPr>
        <w:pStyle w:val="15"/>
        <w:spacing w:line="288" w:lineRule="auto"/>
        <w:ind w:left="34" w:firstLine="0"/>
        <w:contextualSpacing/>
        <w:rPr>
          <w:rFonts w:ascii="Times New Roman" w:hAnsi="Times New Roman" w:cs="Times New Roman"/>
          <w:color w:val="000000" w:themeColor="text1"/>
          <w:sz w:val="24"/>
          <w:szCs w:val="24"/>
          <w14:textFill>
            <w14:solidFill>
              <w14:schemeClr w14:val="tx1"/>
            </w14:solidFill>
          </w14:textFill>
        </w:rPr>
      </w:pPr>
    </w:p>
    <w:p w14:paraId="2C09A522">
      <w:pPr>
        <w:pStyle w:val="15"/>
        <w:spacing w:line="288" w:lineRule="auto"/>
        <w:ind w:left="34"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2.4 A prorrogação do Contrato deverá ser promovida mediante a celebração de termo aditivo. </w:t>
      </w:r>
    </w:p>
    <w:p w14:paraId="0B58C7A2">
      <w:pPr>
        <w:pStyle w:val="15"/>
        <w:spacing w:line="288" w:lineRule="auto"/>
        <w:ind w:left="34" w:firstLine="0"/>
        <w:contextualSpacing/>
        <w:rPr>
          <w:rFonts w:ascii="Times New Roman" w:hAnsi="Times New Roman" w:cs="Times New Roman"/>
          <w:color w:val="000000" w:themeColor="text1"/>
          <w:sz w:val="24"/>
          <w:szCs w:val="24"/>
          <w14:textFill>
            <w14:solidFill>
              <w14:schemeClr w14:val="tx1"/>
            </w14:solidFill>
          </w14:textFill>
        </w:rPr>
      </w:pPr>
    </w:p>
    <w:p w14:paraId="5219776B">
      <w:pPr>
        <w:pStyle w:val="15"/>
        <w:spacing w:line="288" w:lineRule="auto"/>
        <w:ind w:left="34"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2.5 Nas eventuais prorrogações contratuais, os custos não renováveis já pagos ou amortizados ao longo do primeiro período de vigência da contratação deverão ser reduzidos ou eliminados como condição para a prorrogação.</w:t>
      </w:r>
    </w:p>
    <w:p w14:paraId="46FF184E">
      <w:pPr>
        <w:pStyle w:val="15"/>
        <w:spacing w:line="288" w:lineRule="auto"/>
        <w:ind w:left="34" w:firstLine="0"/>
        <w:contextualSpacing/>
        <w:rPr>
          <w:rFonts w:ascii="Times New Roman" w:hAnsi="Times New Roman" w:cs="Times New Roman"/>
          <w:color w:val="000000" w:themeColor="text1"/>
          <w:sz w:val="24"/>
          <w:szCs w:val="24"/>
          <w14:textFill>
            <w14:solidFill>
              <w14:schemeClr w14:val="tx1"/>
            </w14:solidFill>
          </w14:textFill>
        </w:rPr>
      </w:pPr>
    </w:p>
    <w:p w14:paraId="731A2E77">
      <w:pPr>
        <w:pStyle w:val="15"/>
        <w:spacing w:line="288" w:lineRule="auto"/>
        <w:ind w:left="34"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2.6 O Contrato não poderá ser prorrogado quando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4521FE05">
      <w:pPr>
        <w:spacing w:before="120" w:after="120" w:line="288" w:lineRule="auto"/>
        <w:contextualSpacing/>
        <w:jc w:val="both"/>
        <w:rPr>
          <w:bCs/>
          <w:iCs/>
          <w:color w:val="000000" w:themeColor="text1"/>
          <w14:textFill>
            <w14:solidFill>
              <w14:schemeClr w14:val="tx1"/>
            </w14:solidFill>
          </w14:textFill>
        </w:rPr>
      </w:pPr>
    </w:p>
    <w:p w14:paraId="6547D92F">
      <w:pPr>
        <w:pStyle w:val="16"/>
        <w:tabs>
          <w:tab w:val="left" w:pos="32"/>
          <w:tab w:val="clear" w:pos="567"/>
        </w:tabs>
        <w:spacing w:before="288" w:beforeLines="120" w:after="288" w:afterLines="120" w:line="288" w:lineRule="auto"/>
        <w:ind w:left="34"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CLÁUSULA TERCEIRA – EXECUÇÃO, GESTÃO E FISCALIZAÇÃO CONTRATUAIS</w:t>
      </w:r>
    </w:p>
    <w:p w14:paraId="332A02FF">
      <w:pPr>
        <w:pStyle w:val="16"/>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color w:val="000000" w:themeColor="text1"/>
          <w:sz w:val="24"/>
          <w:szCs w:val="24"/>
          <w14:textFill>
            <w14:solidFill>
              <w14:schemeClr w14:val="tx1"/>
            </w14:solidFill>
          </w14:textFill>
        </w:rPr>
      </w:pPr>
    </w:p>
    <w:p w14:paraId="6DE448A5">
      <w:pPr>
        <w:pStyle w:val="16"/>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color w:val="000000" w:themeColor="text1"/>
          <w:sz w:val="24"/>
          <w:szCs w:val="24"/>
          <w14:textFill>
            <w14:solidFill>
              <w14:schemeClr w14:val="tx1"/>
            </w14:solidFill>
          </w14:textFill>
        </w:rPr>
      </w:pPr>
      <w:r>
        <w:rPr>
          <w:rFonts w:ascii="Times New Roman" w:hAnsi="Times New Roman" w:cs="Times New Roman"/>
          <w:b w:val="0"/>
          <w:bCs w:val="0"/>
          <w:color w:val="000000" w:themeColor="text1"/>
          <w:sz w:val="24"/>
          <w:szCs w:val="24"/>
          <w14:textFill>
            <w14:solidFill>
              <w14:schemeClr w14:val="tx1"/>
            </w14:solidFill>
          </w14:textFill>
        </w:rPr>
        <w:t>3.1 O modelo de gestão e a fiscalização, assim como os prazos e condições de conclusão, entrega, observação e recebimento se submetem ao disposto no Termo de Referência anexo a este Contrato</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val="0"/>
          <w:bCs w:val="0"/>
          <w:color w:val="000000" w:themeColor="text1"/>
          <w:sz w:val="24"/>
          <w:szCs w:val="24"/>
          <w14:textFill>
            <w14:solidFill>
              <w14:schemeClr w14:val="tx1"/>
            </w14:solidFill>
          </w14:textFill>
        </w:rPr>
        <w:t>e no Decreto nº 48.817, 24 de novembro de 2023.</w:t>
      </w:r>
    </w:p>
    <w:p w14:paraId="473997E8">
      <w:pPr>
        <w:pStyle w:val="15"/>
        <w:tabs>
          <w:tab w:val="left" w:pos="32"/>
        </w:tabs>
        <w:spacing w:before="288" w:beforeLines="120" w:after="288" w:afterLines="120" w:line="288" w:lineRule="auto"/>
        <w:ind w:left="32" w:firstLine="0"/>
        <w:contextualSpacing/>
        <w:rPr>
          <w:rFonts w:ascii="Times New Roman" w:hAnsi="Times New Roman" w:cs="Times New Roman"/>
          <w:color w:val="000000" w:themeColor="text1"/>
          <w:sz w:val="24"/>
          <w:szCs w:val="24"/>
          <w14:textFill>
            <w14:solidFill>
              <w14:schemeClr w14:val="tx1"/>
            </w14:solidFill>
          </w14:textFill>
        </w:rPr>
      </w:pPr>
      <w:bookmarkStart w:id="1" w:name="_Hlk192838732"/>
      <w:r>
        <w:rPr>
          <w:rFonts w:ascii="Times New Roman" w:hAnsi="Times New Roman" w:cs="Times New Roman"/>
          <w:color w:val="000000" w:themeColor="text1"/>
          <w:sz w:val="24"/>
          <w:szCs w:val="24"/>
          <w14:textFill>
            <w14:solidFill>
              <w14:schemeClr w14:val="tx1"/>
            </w14:solidFill>
          </w14:textFill>
        </w:rPr>
        <w:t xml:space="preserve">3.1.1 O regime de contratação/execução será de </w:t>
      </w:r>
      <w:r>
        <w:rPr>
          <w:rStyle w:val="5"/>
          <w:rFonts w:hint="default" w:ascii="Times New Roman" w:hAnsi="Times New Roman" w:eastAsia="SimSun" w:cs="Times New Roman"/>
          <w:i w:val="0"/>
          <w:iCs w:val="0"/>
          <w:caps w:val="0"/>
          <w:color w:val="000000" w:themeColor="text1"/>
          <w:spacing w:val="0"/>
          <w:sz w:val="24"/>
          <w:szCs w:val="24"/>
          <w14:textFill>
            <w14:solidFill>
              <w14:schemeClr w14:val="tx1"/>
            </w14:solidFill>
          </w14:textFill>
        </w:rPr>
        <w:t>empreitada por menor preço global</w:t>
      </w:r>
      <w:r>
        <w:rPr>
          <w:rFonts w:ascii="Times New Roman" w:hAnsi="Times New Roman" w:cs="Times New Roman"/>
          <w:color w:val="000000" w:themeColor="text1"/>
          <w:sz w:val="24"/>
          <w:szCs w:val="24"/>
          <w14:textFill>
            <w14:solidFill>
              <w14:schemeClr w14:val="tx1"/>
            </w14:solidFill>
          </w14:textFill>
        </w:rPr>
        <w:t xml:space="preserve"> (art. 6º, </w:t>
      </w:r>
      <w:r>
        <w:rPr>
          <w:rFonts w:ascii="Arial" w:hAnsi="Arial" w:eastAsia="SimSun" w:cs="Arial"/>
          <w:i w:val="0"/>
          <w:iCs w:val="0"/>
          <w:caps w:val="0"/>
          <w:color w:val="000000" w:themeColor="text1"/>
          <w:spacing w:val="0"/>
          <w:sz w:val="19"/>
          <w:szCs w:val="19"/>
          <w14:textFill>
            <w14:solidFill>
              <w14:schemeClr w14:val="tx1"/>
            </w14:solidFill>
          </w14:textFill>
        </w:rPr>
        <w:t>XXIX</w:t>
      </w:r>
      <w:r>
        <w:rPr>
          <w:rFonts w:hint="default" w:eastAsia="SimSun" w:cs="Arial"/>
          <w:i w:val="0"/>
          <w:iCs w:val="0"/>
          <w:caps w:val="0"/>
          <w:color w:val="000000" w:themeColor="text1"/>
          <w:spacing w:val="0"/>
          <w:sz w:val="19"/>
          <w:szCs w:val="19"/>
          <w:lang w:val="pt-BR"/>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da Lei nº 14.133/2021).  </w:t>
      </w:r>
    </w:p>
    <w:bookmarkEnd w:id="1"/>
    <w:p w14:paraId="5CDF3AB6">
      <w:pPr>
        <w:pStyle w:val="13"/>
        <w:numPr>
          <w:ilvl w:val="0"/>
          <w:numId w:val="0"/>
        </w:numPr>
        <w:tabs>
          <w:tab w:val="left" w:pos="0"/>
          <w:tab w:val="clear" w:pos="567"/>
        </w:tabs>
        <w:spacing w:line="288" w:lineRule="auto"/>
        <w:ind w:left="32" w:hanging="32"/>
        <w:contextualSpacing/>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CLÁUSULA QUARTA - SUBCONTRATAÇÃO </w:t>
      </w:r>
    </w:p>
    <w:p w14:paraId="41C6F748">
      <w:pPr>
        <w:spacing w:line="288" w:lineRule="auto"/>
        <w:contextualSpacing/>
        <w:jc w:val="both"/>
        <w:rPr>
          <w:color w:val="000000" w:themeColor="text1"/>
          <w14:textFill>
            <w14:solidFill>
              <w14:schemeClr w14:val="tx1"/>
            </w14:solidFill>
          </w14:textFill>
        </w:rPr>
      </w:pPr>
    </w:p>
    <w:p w14:paraId="6E6E1F5C">
      <w:pPr>
        <w:spacing w:before="120" w:after="120" w:line="288" w:lineRule="auto"/>
        <w:contextualSpacing/>
        <w:jc w:val="both"/>
        <w:rPr>
          <w:iCs/>
          <w:color w:val="000000" w:themeColor="text1"/>
          <w14:textFill>
            <w14:solidFill>
              <w14:schemeClr w14:val="tx1"/>
            </w14:solidFill>
          </w14:textFill>
        </w:rPr>
      </w:pPr>
      <w:r>
        <w:rPr>
          <w:iCs/>
          <w:color w:val="000000" w:themeColor="text1"/>
          <w14:textFill>
            <w14:solidFill>
              <w14:schemeClr w14:val="tx1"/>
            </w14:solidFill>
          </w14:textFill>
        </w:rPr>
        <w:t>4.1 Não será admitida a subcontratação do objeto contratual.</w:t>
      </w:r>
    </w:p>
    <w:p w14:paraId="6BDE37ED">
      <w:pPr>
        <w:pStyle w:val="13"/>
        <w:numPr>
          <w:ilvl w:val="0"/>
          <w:numId w:val="0"/>
        </w:numPr>
        <w:spacing w:line="288" w:lineRule="auto"/>
        <w:ind w:left="360" w:hanging="360"/>
        <w:contextualSpacing/>
        <w:rPr>
          <w:rFonts w:ascii="Times New Roman" w:hAnsi="Times New Roman"/>
          <w:b w:val="0"/>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CLÁUSULA QUINTA – PREÇO</w:t>
      </w:r>
    </w:p>
    <w:p w14:paraId="4782F726">
      <w:pPr>
        <w:spacing w:before="120" w:after="120" w:line="288" w:lineRule="auto"/>
        <w:contextualSpacing/>
        <w:jc w:val="both"/>
        <w:rPr>
          <w:iCs/>
          <w:color w:val="000000" w:themeColor="text1"/>
          <w14:textFill>
            <w14:solidFill>
              <w14:schemeClr w14:val="tx1"/>
            </w14:solidFill>
          </w14:textFill>
        </w:rPr>
      </w:pPr>
      <w:r>
        <w:rPr>
          <w:iCs/>
          <w:color w:val="000000" w:themeColor="text1"/>
          <w14:textFill>
            <w14:solidFill>
              <w14:schemeClr w14:val="tx1"/>
            </w14:solidFill>
          </w14:textFill>
        </w:rPr>
        <w:t xml:space="preserve">5.1 O preço total do Contrato é de R$ </w:t>
      </w:r>
      <w:r>
        <w:rPr>
          <w:iCs/>
          <w:color w:val="000000" w:themeColor="text1"/>
          <w14:textFill>
            <w14:solidFill>
              <w14:schemeClr w14:val="tx1"/>
            </w14:solidFill>
          </w14:textFill>
        </w:rPr>
        <w:t>.........</w:t>
      </w:r>
      <w:r>
        <w:rPr>
          <w:iCs/>
          <w:color w:val="000000" w:themeColor="text1"/>
          <w14:textFill>
            <w14:solidFill>
              <w14:schemeClr w14:val="tx1"/>
            </w14:solidFill>
          </w14:textFill>
        </w:rPr>
        <w:t>. (</w:t>
      </w:r>
      <w:r>
        <w:rPr>
          <w:iCs/>
          <w:color w:val="000000" w:themeColor="text1"/>
          <w14:textFill>
            <w14:solidFill>
              <w14:schemeClr w14:val="tx1"/>
            </w14:solidFill>
          </w14:textFill>
        </w:rPr>
        <w:t>.....</w:t>
      </w:r>
      <w:r>
        <w:rPr>
          <w:iCs/>
          <w:color w:val="000000" w:themeColor="text1"/>
          <w14:textFill>
            <w14:solidFill>
              <w14:schemeClr w14:val="tx1"/>
            </w14:solidFill>
          </w14:textFill>
        </w:rPr>
        <w:t xml:space="preserve">), considerando o prazo total da sua vigência, e de R$ </w:t>
      </w:r>
      <w:r>
        <w:rPr>
          <w:iCs/>
          <w:color w:val="000000" w:themeColor="text1"/>
          <w14:textFill>
            <w14:solidFill>
              <w14:schemeClr w14:val="tx1"/>
            </w14:solidFill>
          </w14:textFill>
        </w:rPr>
        <w:t>.....</w:t>
      </w:r>
      <w:r>
        <w:rPr>
          <w:iCs/>
          <w:color w:val="000000" w:themeColor="text1"/>
          <w14:textFill>
            <w14:solidFill>
              <w14:schemeClr w14:val="tx1"/>
            </w14:solidFill>
          </w14:textFill>
        </w:rPr>
        <w:t>(</w:t>
      </w:r>
      <w:r>
        <w:rPr>
          <w:iCs/>
          <w:color w:val="000000" w:themeColor="text1"/>
          <w14:textFill>
            <w14:solidFill>
              <w14:schemeClr w14:val="tx1"/>
            </w14:solidFill>
          </w14:textFill>
        </w:rPr>
        <w:t xml:space="preserve"> .....</w:t>
      </w:r>
      <w:r>
        <w:rPr>
          <w:iCs/>
          <w:color w:val="000000" w:themeColor="text1"/>
          <w14:textFill>
            <w14:solidFill>
              <w14:schemeClr w14:val="tx1"/>
            </w14:solidFill>
          </w14:textFill>
        </w:rPr>
        <w:t>), referente a parcela mensal.</w:t>
      </w:r>
    </w:p>
    <w:p w14:paraId="13CB3140">
      <w:pPr>
        <w:spacing w:before="120" w:after="120" w:line="288" w:lineRule="auto"/>
        <w:contextualSpacing/>
        <w:jc w:val="both"/>
        <w:rPr>
          <w:color w:val="000000" w:themeColor="text1"/>
          <w14:textFill>
            <w14:solidFill>
              <w14:schemeClr w14:val="tx1"/>
            </w14:solidFill>
          </w14:textFill>
        </w:rPr>
      </w:pPr>
    </w:p>
    <w:p w14:paraId="2354AFBA">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5.2 O preço do Contrato contempla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C49078B">
      <w:pPr>
        <w:pStyle w:val="11"/>
        <w:spacing w:before="0" w:beforeAutospacing="0" w:after="0" w:afterAutospacing="0" w:line="288" w:lineRule="auto"/>
        <w:ind w:right="-1"/>
        <w:contextualSpacing/>
        <w:jc w:val="both"/>
        <w:rPr>
          <w:rFonts w:eastAsia="Calibri"/>
          <w:b/>
          <w:bCs/>
          <w:color w:val="000000" w:themeColor="text1"/>
          <w:lang w:eastAsia="en-US"/>
          <w14:textFill>
            <w14:solidFill>
              <w14:schemeClr w14:val="tx1"/>
            </w14:solidFill>
          </w14:textFill>
        </w:rPr>
      </w:pPr>
    </w:p>
    <w:p w14:paraId="515D78A0">
      <w:pPr>
        <w:spacing w:line="288" w:lineRule="auto"/>
        <w:contextualSpacing/>
        <w:jc w:val="both"/>
        <w:rPr>
          <w:b/>
          <w:bCs/>
          <w:color w:val="000000" w:themeColor="text1"/>
          <w14:textFill>
            <w14:solidFill>
              <w14:schemeClr w14:val="tx1"/>
            </w14:solidFill>
          </w14:textFill>
        </w:rPr>
      </w:pPr>
      <w:r>
        <w:rPr>
          <w:b/>
          <w:bCs/>
          <w:color w:val="000000" w:themeColor="text1"/>
          <w14:textFill>
            <w14:solidFill>
              <w14:schemeClr w14:val="tx1"/>
            </w14:solidFill>
          </w14:textFill>
        </w:rPr>
        <w:t>CLÁUSULA SEXTA - PAGAMENTO</w:t>
      </w:r>
    </w:p>
    <w:p w14:paraId="6E4F0EBD">
      <w:pPr>
        <w:pStyle w:val="15"/>
        <w:spacing w:before="288" w:beforeLines="120" w:after="288" w:afterLines="120" w:line="288" w:lineRule="auto"/>
        <w:ind w:left="0" w:leftChars="0" w:right="565" w:firstLine="0"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6.1 O </w:t>
      </w:r>
      <w:r>
        <w:rPr>
          <w:rFonts w:ascii="Times New Roman" w:hAnsi="Times New Roman" w:cs="Times New Roman"/>
          <w:b/>
          <w:bCs/>
          <w:color w:val="000000" w:themeColor="text1"/>
          <w:sz w:val="24"/>
          <w:szCs w:val="24"/>
          <w14:textFill>
            <w14:solidFill>
              <w14:schemeClr w14:val="tx1"/>
            </w14:solidFill>
          </w14:textFill>
        </w:rPr>
        <w:t>CONTRATANTE</w:t>
      </w:r>
      <w:r>
        <w:rPr>
          <w:rFonts w:ascii="Times New Roman" w:hAnsi="Times New Roman" w:cs="Times New Roman"/>
          <w:color w:val="000000" w:themeColor="text1"/>
          <w:sz w:val="24"/>
          <w:szCs w:val="24"/>
          <w14:textFill>
            <w14:solidFill>
              <w14:schemeClr w14:val="tx1"/>
            </w14:solidFill>
          </w14:textFill>
        </w:rPr>
        <w:t xml:space="preserve"> deverá pagar ao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o valor total de R$ ...... (......), na conta corrente nº ......, agência ......, de titularidade do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junto à instituição financeira contratada pelo Estado do Rio de Janeiro.</w:t>
      </w:r>
    </w:p>
    <w:p w14:paraId="58A3A688">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6.2 No caso de o </w:t>
      </w:r>
      <w:r>
        <w:rPr>
          <w:b/>
          <w:color w:val="000000" w:themeColor="text1"/>
          <w14:textFill>
            <w14:solidFill>
              <w14:schemeClr w14:val="tx1"/>
            </w14:solidFill>
          </w14:textFill>
        </w:rPr>
        <w:t>CONTRATADO</w:t>
      </w:r>
      <w:r>
        <w:rPr>
          <w:color w:val="000000" w:themeColor="text1"/>
          <w14:textFill>
            <w14:solidFill>
              <w14:schemeClr w14:val="tx1"/>
            </w14:solidFill>
          </w14:textFill>
        </w:rPr>
        <w:t xml:space="preserve"> estar estabelecido em localidade que não possua agência da instituição financeira contratada pelo Estado do Rio de Janeiro ou, caso verificada pelo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xml:space="preserve"> a impossibilidade de o </w:t>
      </w:r>
      <w:r>
        <w:rPr>
          <w:b/>
          <w:color w:val="000000" w:themeColor="text1"/>
          <w14:textFill>
            <w14:solidFill>
              <w14:schemeClr w14:val="tx1"/>
            </w14:solidFill>
          </w14:textFill>
        </w:rPr>
        <w:t>CONTRATADO</w:t>
      </w:r>
      <w:r>
        <w:rPr>
          <w:color w:val="000000" w:themeColor="text1"/>
          <w14:textFill>
            <w14:solidFill>
              <w14:schemeClr w14:val="tx1"/>
            </w14:solidFill>
          </w14:textFill>
        </w:rPr>
        <w:t xml:space="preserve">,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w:t>
      </w:r>
      <w:r>
        <w:rPr>
          <w:b/>
          <w:color w:val="000000" w:themeColor="text1"/>
          <w14:textFill>
            <w14:solidFill>
              <w14:schemeClr w14:val="tx1"/>
            </w14:solidFill>
          </w14:textFill>
        </w:rPr>
        <w:t>CONTRATADO</w:t>
      </w:r>
      <w:r>
        <w:rPr>
          <w:color w:val="000000" w:themeColor="text1"/>
          <w14:textFill>
            <w14:solidFill>
              <w14:schemeClr w14:val="tx1"/>
            </w14:solidFill>
          </w14:textFill>
        </w:rPr>
        <w:t xml:space="preserve">. </w:t>
      </w:r>
    </w:p>
    <w:p w14:paraId="5B090AA3">
      <w:pPr>
        <w:spacing w:line="288" w:lineRule="auto"/>
        <w:contextualSpacing/>
        <w:jc w:val="both"/>
        <w:rPr>
          <w:rFonts w:eastAsia="Arial"/>
          <w:color w:val="000000" w:themeColor="text1"/>
          <w14:textFill>
            <w14:solidFill>
              <w14:schemeClr w14:val="tx1"/>
            </w14:solidFill>
          </w14:textFill>
        </w:rPr>
      </w:pPr>
    </w:p>
    <w:p w14:paraId="28E5357C">
      <w:pPr>
        <w:spacing w:line="288" w:lineRule="auto"/>
        <w:contextualSpacing/>
        <w:jc w:val="both"/>
        <w:rPr>
          <w:rFonts w:eastAsia="Arial"/>
          <w:color w:val="000000" w:themeColor="text1"/>
          <w14:textFill>
            <w14:solidFill>
              <w14:schemeClr w14:val="tx1"/>
            </w14:solidFill>
          </w14:textFill>
        </w:rPr>
      </w:pPr>
      <w:r>
        <w:rPr>
          <w:rFonts w:eastAsia="Arial"/>
          <w:color w:val="000000" w:themeColor="text1"/>
          <w14:textFill>
            <w14:solidFill>
              <w14:schemeClr w14:val="tx1"/>
            </w14:solidFill>
          </w14:textFill>
        </w:rPr>
        <w:t>6.3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48.817/2023.</w:t>
      </w:r>
    </w:p>
    <w:p w14:paraId="17AD7F08">
      <w:pPr>
        <w:spacing w:line="288" w:lineRule="auto"/>
        <w:contextualSpacing/>
        <w:jc w:val="both"/>
        <w:rPr>
          <w:rFonts w:eastAsia="Arial"/>
          <w:color w:val="000000" w:themeColor="text1"/>
          <w14:textFill>
            <w14:solidFill>
              <w14:schemeClr w14:val="tx1"/>
            </w14:solidFill>
          </w14:textFill>
        </w:rPr>
      </w:pPr>
    </w:p>
    <w:p w14:paraId="5009B525">
      <w:pPr>
        <w:spacing w:line="288" w:lineRule="auto"/>
        <w:contextualSpacing/>
        <w:jc w:val="both"/>
        <w:rPr>
          <w:rFonts w:eastAsia="Arial"/>
          <w:color w:val="000000" w:themeColor="text1"/>
          <w14:textFill>
            <w14:solidFill>
              <w14:schemeClr w14:val="tx1"/>
            </w14:solidFill>
          </w14:textFill>
        </w:rPr>
      </w:pPr>
      <w:r>
        <w:rPr>
          <w:rFonts w:eastAsia="Arial"/>
          <w:color w:val="000000" w:themeColor="text1"/>
          <w14:textFill>
            <w14:solidFill>
              <w14:schemeClr w14:val="tx1"/>
            </w14:solidFill>
          </w14:textFill>
        </w:rPr>
        <w:t xml:space="preserve">6.3.1 Quando houver glosa parcial do objeto, o </w:t>
      </w:r>
      <w:r>
        <w:rPr>
          <w:rFonts w:eastAsia="Arial"/>
          <w:b/>
          <w:bCs/>
          <w:color w:val="000000" w:themeColor="text1"/>
          <w14:textFill>
            <w14:solidFill>
              <w14:schemeClr w14:val="tx1"/>
            </w14:solidFill>
          </w14:textFill>
        </w:rPr>
        <w:t>CONTRATANTE</w:t>
      </w:r>
      <w:r>
        <w:rPr>
          <w:rFonts w:eastAsia="Arial"/>
          <w:color w:val="000000" w:themeColor="text1"/>
          <w14:textFill>
            <w14:solidFill>
              <w14:schemeClr w14:val="tx1"/>
            </w14:solidFill>
          </w14:textFill>
        </w:rPr>
        <w:t xml:space="preserve"> deverá comunicar ao </w:t>
      </w:r>
      <w:r>
        <w:rPr>
          <w:rFonts w:eastAsia="Arial"/>
          <w:b/>
          <w:bCs/>
          <w:color w:val="000000" w:themeColor="text1"/>
          <w14:textFill>
            <w14:solidFill>
              <w14:schemeClr w14:val="tx1"/>
            </w14:solidFill>
          </w14:textFill>
        </w:rPr>
        <w:t>CONTRATADO</w:t>
      </w:r>
      <w:r>
        <w:rPr>
          <w:rFonts w:eastAsia="Arial"/>
          <w:color w:val="000000" w:themeColor="text1"/>
          <w14:textFill>
            <w14:solidFill>
              <w14:schemeClr w14:val="tx1"/>
            </w14:solidFill>
          </w14:textFill>
        </w:rPr>
        <w:t xml:space="preserve"> para que emita Nota Fiscal ou Fatura com o valor exato dimensionado.</w:t>
      </w:r>
    </w:p>
    <w:p w14:paraId="611D04E1">
      <w:pPr>
        <w:spacing w:line="288" w:lineRule="auto"/>
        <w:contextualSpacing/>
        <w:jc w:val="both"/>
        <w:rPr>
          <w:color w:val="000000" w:themeColor="text1"/>
          <w14:textFill>
            <w14:solidFill>
              <w14:schemeClr w14:val="tx1"/>
            </w14:solidFill>
          </w14:textFill>
        </w:rPr>
      </w:pPr>
    </w:p>
    <w:p w14:paraId="68FCC511">
      <w:pPr>
        <w:pStyle w:val="16"/>
        <w:spacing w:line="288" w:lineRule="auto"/>
        <w:ind w:left="0" w:firstLine="0"/>
        <w:contextualSpacing/>
        <w:rPr>
          <w:rFonts w:ascii="Times New Roman" w:hAnsi="Times New Roman" w:cs="Times New Roman"/>
          <w:b w:val="0"/>
          <w:bCs w:val="0"/>
          <w:color w:val="000000" w:themeColor="text1"/>
          <w:sz w:val="24"/>
          <w:szCs w:val="24"/>
          <w:rtl w:val="0"/>
          <w14:textFill>
            <w14:solidFill>
              <w14:schemeClr w14:val="tx1"/>
            </w14:solidFill>
          </w14:textFill>
        </w:rPr>
      </w:pPr>
      <w:r>
        <w:rPr>
          <w:color w:val="000000" w:themeColor="text1"/>
          <w14:textFill>
            <w14:solidFill>
              <w14:schemeClr w14:val="tx1"/>
            </w14:solidFill>
          </w14:textFill>
        </w:rPr>
        <w:t xml:space="preserve">6.4 </w:t>
      </w:r>
      <w:r>
        <w:rPr>
          <w:rFonts w:ascii="Times New Roman" w:hAnsi="Times New Roman" w:cs="Times New Roman"/>
          <w:b w:val="0"/>
          <w:bCs w:val="0"/>
          <w:color w:val="000000" w:themeColor="text1"/>
          <w:sz w:val="24"/>
          <w:szCs w:val="24"/>
          <w:rtl w:val="0"/>
          <w14:textFill>
            <w14:solidFill>
              <w14:schemeClr w14:val="tx1"/>
            </w14:solidFill>
          </w14:textFill>
        </w:rPr>
        <w:t>O contratado deverá encaminhar a Nota Fiscal ou Fatura para pagamento ao Instituto Rio Metrópole situado na Av. Pres</w:t>
      </w:r>
      <w:r>
        <w:rPr>
          <w:rFonts w:hint="default" w:ascii="Times New Roman" w:hAnsi="Times New Roman" w:cs="Times New Roman"/>
          <w:b w:val="0"/>
          <w:bCs w:val="0"/>
          <w:color w:val="000000" w:themeColor="text1"/>
          <w:sz w:val="24"/>
          <w:szCs w:val="24"/>
          <w:rtl w:val="0"/>
          <w:lang w:val="pt-BR"/>
          <w14:textFill>
            <w14:solidFill>
              <w14:schemeClr w14:val="tx1"/>
            </w14:solidFill>
          </w14:textFill>
        </w:rPr>
        <w:t>idente</w:t>
      </w:r>
      <w:r>
        <w:rPr>
          <w:rFonts w:ascii="Times New Roman" w:hAnsi="Times New Roman" w:cs="Times New Roman"/>
          <w:b w:val="0"/>
          <w:bCs w:val="0"/>
          <w:color w:val="000000" w:themeColor="text1"/>
          <w:sz w:val="24"/>
          <w:szCs w:val="24"/>
          <w:rtl w:val="0"/>
          <w14:textFill>
            <w14:solidFill>
              <w14:schemeClr w14:val="tx1"/>
            </w14:solidFill>
          </w14:textFill>
        </w:rPr>
        <w:t xml:space="preserve"> Wilson, 231 -</w:t>
      </w:r>
      <w:r>
        <w:rPr>
          <w:rFonts w:hint="default" w:ascii="Times New Roman" w:hAnsi="Times New Roman" w:cs="Times New Roman"/>
          <w:b w:val="0"/>
          <w:bCs w:val="0"/>
          <w:color w:val="000000" w:themeColor="text1"/>
          <w:sz w:val="24"/>
          <w:szCs w:val="24"/>
          <w:rtl w:val="0"/>
          <w:lang w:val="pt-BR"/>
          <w14:textFill>
            <w14:solidFill>
              <w14:schemeClr w14:val="tx1"/>
            </w14:solidFill>
          </w14:textFill>
        </w:rPr>
        <w:t xml:space="preserve"> 28/29 andar -</w:t>
      </w:r>
      <w:r>
        <w:rPr>
          <w:rFonts w:ascii="Times New Roman" w:hAnsi="Times New Roman" w:cs="Times New Roman"/>
          <w:b w:val="0"/>
          <w:bCs w:val="0"/>
          <w:color w:val="000000" w:themeColor="text1"/>
          <w:sz w:val="24"/>
          <w:szCs w:val="24"/>
          <w:rtl w:val="0"/>
          <w14:textFill>
            <w14:solidFill>
              <w14:schemeClr w14:val="tx1"/>
            </w14:solidFill>
          </w14:textFill>
        </w:rPr>
        <w:t xml:space="preserve"> Centro, Rio de Janeiro - RJ, ou para o endereço eletrônico logisticaecompras@irm.rj.gov.br.</w:t>
      </w:r>
    </w:p>
    <w:p w14:paraId="0A714269">
      <w:pPr>
        <w:spacing w:line="288" w:lineRule="auto"/>
        <w:contextualSpacing/>
        <w:jc w:val="both"/>
        <w:rPr>
          <w:color w:val="000000" w:themeColor="text1"/>
          <w14:textFill>
            <w14:solidFill>
              <w14:schemeClr w14:val="tx1"/>
            </w14:solidFill>
          </w14:textFill>
        </w:rPr>
      </w:pPr>
    </w:p>
    <w:p w14:paraId="4E5D9667">
      <w:pPr>
        <w:spacing w:line="288" w:lineRule="auto"/>
        <w:contextualSpacing/>
        <w:jc w:val="both"/>
        <w:rPr>
          <w:strike/>
          <w:color w:val="000000" w:themeColor="text1"/>
          <w:highlight w:val="yellow"/>
          <w14:textFill>
            <w14:solidFill>
              <w14:schemeClr w14:val="tx1"/>
            </w14:solidFill>
          </w14:textFill>
        </w:rPr>
      </w:pPr>
      <w:r>
        <w:rPr>
          <w:color w:val="000000" w:themeColor="text1"/>
          <w14:textFill>
            <w14:solidFill>
              <w14:schemeClr w14:val="tx1"/>
            </w14:solidFill>
          </w14:textFill>
        </w:rPr>
        <w:t>6.5 Recebida a Nota Fiscal ou Fatura, o órgão competente deverá verificar:</w:t>
      </w:r>
      <w:r>
        <w:rPr>
          <w:strike/>
          <w:color w:val="000000" w:themeColor="text1"/>
          <w14:textFill>
            <w14:solidFill>
              <w14:schemeClr w14:val="tx1"/>
            </w14:solidFill>
          </w14:textFill>
        </w:rPr>
        <w:t xml:space="preserve"> </w:t>
      </w:r>
    </w:p>
    <w:p w14:paraId="6A2135B5">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a) a manutenção das condições de habilitação exigidas pelo instrumento convocatório; </w:t>
      </w:r>
    </w:p>
    <w:p w14:paraId="57AB9F94">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b) se 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foi penalizado com as sanções de declaração de inidoneidade ou impedimento de licitar e contratar com o poder público, observadas as abrangências de aplicação, por consulta aos seguintes cadastros:</w:t>
      </w:r>
    </w:p>
    <w:p w14:paraId="1FB98DA8">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b.1) SICAF;  </w:t>
      </w:r>
    </w:p>
    <w:p w14:paraId="741831AD">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b.2) Cadastro Nacional de Empresas Inidôneas e Suspensas - CEIS, mantido pela Controladoria-Geral da União (https://www.portaltransparencia.gov.br/sancoes/ceis); </w:t>
      </w:r>
    </w:p>
    <w:p w14:paraId="7AA26F93">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b.3) Cadastro Nacional de Condenações Cíveis por Atos de Improbidade Administrativa, mantido pelo Conselho Nacional de Justiça (www.cnj.jus.br/improbidade_adm/consultar_requerido.php);</w:t>
      </w:r>
    </w:p>
    <w:p w14:paraId="31252599">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b.4) Cadastro Nacional de Empresas Punidas – CNEP, mantido pela Controladoria-Geral da União (https://www.portaltransparencia.gov.br/sancoes/cnep);</w:t>
      </w:r>
    </w:p>
    <w:p w14:paraId="18EDA243">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b.5) Lista de inidôneos mantida pelo Tribunal de Contas da União; e</w:t>
      </w:r>
    </w:p>
    <w:p w14:paraId="6010D3AE">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b.6) módulo Registro de Ocorrências do SIGA;</w:t>
      </w:r>
    </w:p>
    <w:p w14:paraId="54B1A5BD">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c) por consulta ao SICAF, eventuais ocorrências impeditivas indiretas, hipótese na qual o gestor deverá verificar se houve fraude por parte das empresas apontadas no Relatório de Ocorrências Impeditivas Indiretas.</w:t>
      </w:r>
    </w:p>
    <w:p w14:paraId="650AEBD9">
      <w:pPr>
        <w:spacing w:line="288" w:lineRule="auto"/>
        <w:contextualSpacing/>
        <w:jc w:val="both"/>
        <w:rPr>
          <w:color w:val="000000" w:themeColor="text1"/>
          <w14:textFill>
            <w14:solidFill>
              <w14:schemeClr w14:val="tx1"/>
            </w14:solidFill>
          </w14:textFill>
        </w:rPr>
      </w:pPr>
    </w:p>
    <w:p w14:paraId="15EEB6B1">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6.5.1 Constatando-se a situação de irregularidade do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color w:val="000000" w:themeColor="text1"/>
          <w14:textFill>
            <w14:solidFill>
              <w14:schemeClr w14:val="tx1"/>
            </w14:solidFill>
          </w14:textFill>
        </w:rPr>
        <w:t>CONTRATANTE</w:t>
      </w:r>
      <w:r>
        <w:rPr>
          <w:color w:val="000000" w:themeColor="text1"/>
          <w14:textFill>
            <w14:solidFill>
              <w14:schemeClr w14:val="tx1"/>
            </w14:solidFill>
          </w14:textFill>
        </w:rPr>
        <w:t>.</w:t>
      </w:r>
    </w:p>
    <w:p w14:paraId="2656B7D2">
      <w:pPr>
        <w:spacing w:line="288" w:lineRule="auto"/>
        <w:contextualSpacing/>
        <w:jc w:val="both"/>
        <w:rPr>
          <w:color w:val="000000" w:themeColor="text1"/>
          <w14:textFill>
            <w14:solidFill>
              <w14:schemeClr w14:val="tx1"/>
            </w14:solidFill>
          </w14:textFill>
        </w:rPr>
      </w:pPr>
    </w:p>
    <w:p w14:paraId="0EB11522">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6.5.2 Não havendo regularização ou sendo a defesa considerada improcedente, 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xml:space="preserve"> deverá comunicar aos órgãos responsáveis pela fiscalização da regularidade fiscal quanto à inadimplência do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bem como quanto à existência de pagamento a ser efetuado, para que sejam acionados os meios pertinentes e necessários para garantir o recebimento de seus créditos.  </w:t>
      </w:r>
    </w:p>
    <w:p w14:paraId="081C8749">
      <w:pPr>
        <w:spacing w:line="288" w:lineRule="auto"/>
        <w:contextualSpacing/>
        <w:jc w:val="both"/>
        <w:rPr>
          <w:color w:val="000000" w:themeColor="text1"/>
          <w14:textFill>
            <w14:solidFill>
              <w14:schemeClr w14:val="tx1"/>
            </w14:solidFill>
          </w14:textFill>
        </w:rPr>
      </w:pPr>
    </w:p>
    <w:p w14:paraId="2CCD233C">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6.5.3 Persistindo a irregularidade, 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xml:space="preserve"> deverá adotar as medidas necessárias à rescisão do Contrato nos autos do processo administrativo correspondente, assegurada ao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a ampla defesa.</w:t>
      </w:r>
    </w:p>
    <w:p w14:paraId="5D77E00F">
      <w:pPr>
        <w:spacing w:line="288" w:lineRule="auto"/>
        <w:contextualSpacing/>
        <w:jc w:val="both"/>
        <w:rPr>
          <w:color w:val="000000" w:themeColor="text1"/>
          <w14:textFill>
            <w14:solidFill>
              <w14:schemeClr w14:val="tx1"/>
            </w14:solidFill>
          </w14:textFill>
        </w:rPr>
      </w:pPr>
    </w:p>
    <w:p w14:paraId="1DD99935">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6.5.4 Havendo a efetiva execução do objeto, os pagamentos serão realizados normalmente, até que se decida pela rescisão do Contrato, caso 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não regularize sua situação.</w:t>
      </w:r>
    </w:p>
    <w:p w14:paraId="4455AE93">
      <w:pPr>
        <w:spacing w:line="288" w:lineRule="auto"/>
        <w:contextualSpacing/>
        <w:jc w:val="both"/>
        <w:rPr>
          <w:color w:val="000000" w:themeColor="text1"/>
          <w14:textFill>
            <w14:solidFill>
              <w14:schemeClr w14:val="tx1"/>
            </w14:solidFill>
          </w14:textFill>
        </w:rPr>
      </w:pPr>
    </w:p>
    <w:p w14:paraId="5AEEEFFC">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6.6 O pagamento será efetuado no prazo máximo de até 30</w:t>
      </w:r>
      <w:r>
        <w:rPr>
          <w:color w:val="000000" w:themeColor="text1"/>
          <w14:textFill>
            <w14:solidFill>
              <w14:schemeClr w14:val="tx1"/>
            </w14:solidFill>
          </w14:textFill>
        </w:rPr>
        <w:t xml:space="preserve"> </w:t>
      </w:r>
      <w:r>
        <w:rPr>
          <w:color w:val="000000" w:themeColor="text1"/>
          <w14:textFill>
            <w14:solidFill>
              <w14:schemeClr w14:val="tx1"/>
            </w14:solidFill>
          </w14:textFill>
        </w:rPr>
        <w:t>(trinta)</w:t>
      </w:r>
      <w:r>
        <w:rPr>
          <w:color w:val="000000" w:themeColor="text1"/>
          <w14:textFill>
            <w14:solidFill>
              <w14:schemeClr w14:val="tx1"/>
            </w14:solidFill>
          </w14:textFill>
        </w:rPr>
        <w:t xml:space="preserve"> </w:t>
      </w:r>
      <w:r>
        <w:rPr>
          <w:color w:val="000000" w:themeColor="text1"/>
          <w14:textFill>
            <w14:solidFill>
              <w14:schemeClr w14:val="tx1"/>
            </w14:solidFill>
          </w14:textFill>
        </w:rPr>
        <w:t>dias, contado do recebimento da Nota Fiscal ou Fatura.</w:t>
      </w:r>
    </w:p>
    <w:p w14:paraId="63BD44B9">
      <w:pPr>
        <w:spacing w:line="288" w:lineRule="auto"/>
        <w:contextualSpacing/>
        <w:jc w:val="both"/>
        <w:rPr>
          <w:color w:val="000000" w:themeColor="text1"/>
          <w14:textFill>
            <w14:solidFill>
              <w14:schemeClr w14:val="tx1"/>
            </w14:solidFill>
          </w14:textFill>
        </w:rPr>
      </w:pPr>
    </w:p>
    <w:p w14:paraId="4CAAE048">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6.6.1 Havendo erro na apresentação da Nota Fiscal ou Fatura, ou circunstância que impeça a liquidação da despesa, o pagamento ficará sobrestado até que 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providencie as medidas saneadoras. Nessa hipótese, o prazo para pagamento iniciar-se-á após a comprovação da regularização da situação, não acarretando qualquer ônus para o </w:t>
      </w:r>
      <w:r>
        <w:rPr>
          <w:b/>
          <w:bCs/>
          <w:color w:val="000000" w:themeColor="text1"/>
          <w14:textFill>
            <w14:solidFill>
              <w14:schemeClr w14:val="tx1"/>
            </w14:solidFill>
          </w14:textFill>
        </w:rPr>
        <w:t>CONTRATANTE</w:t>
      </w:r>
      <w:r>
        <w:rPr>
          <w:color w:val="000000" w:themeColor="text1"/>
          <w14:textFill>
            <w14:solidFill>
              <w14:schemeClr w14:val="tx1"/>
            </w14:solidFill>
          </w14:textFill>
        </w:rPr>
        <w:t>.</w:t>
      </w:r>
    </w:p>
    <w:p w14:paraId="37708D2E">
      <w:pPr>
        <w:spacing w:line="288" w:lineRule="auto"/>
        <w:contextualSpacing/>
        <w:jc w:val="both"/>
        <w:rPr>
          <w:color w:val="000000" w:themeColor="text1"/>
          <w14:textFill>
            <w14:solidFill>
              <w14:schemeClr w14:val="tx1"/>
            </w14:solidFill>
          </w14:textFill>
        </w:rPr>
      </w:pPr>
    </w:p>
    <w:p w14:paraId="0FAE6925">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6.7 Quando do pagamento, será efetuada a retenção tributária prevista na legislação aplicável.</w:t>
      </w:r>
    </w:p>
    <w:p w14:paraId="4FC3D488">
      <w:pPr>
        <w:spacing w:line="288" w:lineRule="auto"/>
        <w:contextualSpacing/>
        <w:jc w:val="both"/>
        <w:rPr>
          <w:color w:val="000000" w:themeColor="text1"/>
          <w14:textFill>
            <w14:solidFill>
              <w14:schemeClr w14:val="tx1"/>
            </w14:solidFill>
          </w14:textFill>
        </w:rPr>
      </w:pPr>
    </w:p>
    <w:p w14:paraId="59CF69E8">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6.7.1 Independentemente do percentual de tributo inserido na planilha, no pagamento serão retidos na fonte os percentuais estabelecidos na legislação vigente.</w:t>
      </w:r>
    </w:p>
    <w:p w14:paraId="0A70BE93">
      <w:pPr>
        <w:spacing w:line="288" w:lineRule="auto"/>
        <w:contextualSpacing/>
        <w:jc w:val="both"/>
        <w:rPr>
          <w:color w:val="000000" w:themeColor="text1"/>
          <w14:textFill>
            <w14:solidFill>
              <w14:schemeClr w14:val="tx1"/>
            </w14:solidFill>
          </w14:textFill>
        </w:rPr>
      </w:pPr>
    </w:p>
    <w:p w14:paraId="3575F095">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6.7.2 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76E6B693">
      <w:pPr>
        <w:spacing w:line="288" w:lineRule="auto"/>
        <w:contextualSpacing/>
        <w:jc w:val="both"/>
        <w:rPr>
          <w:color w:val="000000" w:themeColor="text1"/>
          <w14:textFill>
            <w14:solidFill>
              <w14:schemeClr w14:val="tx1"/>
            </w14:solidFill>
          </w14:textFill>
        </w:rPr>
      </w:pPr>
    </w:p>
    <w:p w14:paraId="36CB0962">
      <w:pPr>
        <w:spacing w:line="288" w:lineRule="auto"/>
        <w:contextualSpacing/>
        <w:jc w:val="both"/>
        <w:rPr>
          <w:i/>
          <w:color w:val="000000" w:themeColor="text1"/>
          <w14:textFill>
            <w14:solidFill>
              <w14:schemeClr w14:val="tx1"/>
            </w14:solidFill>
          </w14:textFill>
        </w:rPr>
      </w:pPr>
      <w:r>
        <w:rPr>
          <w:color w:val="000000" w:themeColor="text1"/>
          <w14:textFill>
            <w14:solidFill>
              <w14:schemeClr w14:val="tx1"/>
            </w14:solidFill>
          </w14:textFill>
        </w:rPr>
        <w:t xml:space="preserve">6.8 </w:t>
      </w:r>
      <w:r>
        <w:rPr>
          <w:rFonts w:hint="default"/>
          <w:color w:val="000000" w:themeColor="text1"/>
          <w14:textFill>
            <w14:solidFill>
              <w14:schemeClr w14:val="tx1"/>
            </w14:solidFill>
          </w14:textFill>
        </w:rPr>
        <w:t>Os pagamentos eventualmente realizados com atraso, desde que não decorram de ato ou fato atribuível ao adjudicatário, sofrerão a incidência de atualização financeira pelo IGPM e juros moratórios de 0,5% ao mês, calculado pro rata die, e aqueles pagos em prazo inferior ao estabelecido neste edital serão feitos mediante desconto de 0,5% ao mês pro rata die.</w:t>
      </w:r>
    </w:p>
    <w:p w14:paraId="54F7765B">
      <w:pPr>
        <w:spacing w:line="288" w:lineRule="auto"/>
        <w:contextualSpacing/>
        <w:jc w:val="both"/>
        <w:rPr>
          <w:color w:val="000000" w:themeColor="text1"/>
          <w14:textFill>
            <w14:solidFill>
              <w14:schemeClr w14:val="tx1"/>
            </w14:solidFill>
          </w14:textFill>
        </w:rPr>
      </w:pPr>
    </w:p>
    <w:p w14:paraId="34FF2F65">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6.9 </w:t>
      </w:r>
      <w:r>
        <w:rPr>
          <w:color w:val="000000" w:themeColor="text1"/>
          <w14:textFill>
            <w14:solidFill>
              <w14:schemeClr w14:val="tx1"/>
            </w14:solidFill>
          </w14:textFill>
        </w:rPr>
        <w:t xml:space="preserve">O </w:t>
      </w:r>
      <w:r>
        <w:rPr>
          <w:b/>
          <w:color w:val="000000" w:themeColor="text1"/>
          <w14:textFill>
            <w14:solidFill>
              <w14:schemeClr w14:val="tx1"/>
            </w14:solidFill>
          </w14:textFill>
        </w:rPr>
        <w:t>CONTRATADO</w:t>
      </w:r>
      <w:r>
        <w:rPr>
          <w:color w:val="000000" w:themeColor="text1"/>
          <w14:textFill>
            <w14:solidFill>
              <w14:schemeClr w14:val="tx1"/>
            </w14:solidFill>
          </w14:textFill>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color w:val="000000" w:themeColor="text1"/>
          <w14:textFill>
            <w14:solidFill>
              <w14:schemeClr w14:val="tx1"/>
            </w14:solidFill>
          </w14:textFill>
        </w:rPr>
        <w:t>a, b, c, d e e,</w:t>
      </w:r>
      <w:r>
        <w:rPr>
          <w:i/>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do §1º, do art. 2º da Resolução SEFAZ nº 971/2016. </w:t>
      </w:r>
    </w:p>
    <w:p w14:paraId="79CAE53E">
      <w:pPr>
        <w:spacing w:line="288" w:lineRule="auto"/>
        <w:contextualSpacing/>
        <w:jc w:val="both"/>
        <w:rPr>
          <w:bCs/>
          <w:color w:val="000000" w:themeColor="text1"/>
          <w14:textFill>
            <w14:solidFill>
              <w14:schemeClr w14:val="tx1"/>
            </w14:solidFill>
          </w14:textFill>
        </w:rPr>
      </w:pPr>
    </w:p>
    <w:p w14:paraId="7471C511">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6.10 Caso o Edital admita a subcontratação, os pagamentos aos subcontratados serão realizados diretamente pelo </w:t>
      </w:r>
      <w:r>
        <w:rPr>
          <w:b/>
          <w:color w:val="000000" w:themeColor="text1"/>
          <w14:textFill>
            <w14:solidFill>
              <w14:schemeClr w14:val="tx1"/>
            </w14:solidFill>
          </w14:textFill>
        </w:rPr>
        <w:t>CONTRATADO</w:t>
      </w:r>
      <w:r>
        <w:rPr>
          <w:color w:val="000000" w:themeColor="text1"/>
          <w14:textFill>
            <w14:solidFill>
              <w14:schemeClr w14:val="tx1"/>
            </w14:solidFill>
          </w14:textFill>
        </w:rPr>
        <w:t xml:space="preserve">, ficando vedada a emissão de empenho do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xml:space="preserve"> diretamente aos subcontratados. </w:t>
      </w:r>
    </w:p>
    <w:p w14:paraId="15103BAC">
      <w:pPr>
        <w:pStyle w:val="11"/>
        <w:spacing w:before="0" w:beforeAutospacing="0" w:after="0" w:afterAutospacing="0" w:line="288" w:lineRule="auto"/>
        <w:ind w:right="-1"/>
        <w:contextualSpacing/>
        <w:jc w:val="both"/>
        <w:rPr>
          <w:color w:val="000000" w:themeColor="text1"/>
          <w14:textFill>
            <w14:solidFill>
              <w14:schemeClr w14:val="tx1"/>
            </w14:solidFill>
          </w14:textFill>
        </w:rPr>
      </w:pPr>
    </w:p>
    <w:p w14:paraId="2B704554">
      <w:pPr>
        <w:pStyle w:val="11"/>
        <w:spacing w:before="0" w:beforeAutospacing="0" w:after="0" w:afterAutospacing="0" w:line="288" w:lineRule="auto"/>
        <w:ind w:right="-1"/>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6.10.1 A subcontratação porventura realizada será integralmente custeada pelo </w:t>
      </w:r>
      <w:r>
        <w:rPr>
          <w:b/>
          <w:color w:val="000000" w:themeColor="text1"/>
          <w14:textFill>
            <w14:solidFill>
              <w14:schemeClr w14:val="tx1"/>
            </w14:solidFill>
          </w14:textFill>
        </w:rPr>
        <w:t>CONTRATADO</w:t>
      </w:r>
      <w:r>
        <w:rPr>
          <w:color w:val="000000" w:themeColor="text1"/>
          <w14:textFill>
            <w14:solidFill>
              <w14:schemeClr w14:val="tx1"/>
            </w14:solidFill>
          </w14:textFill>
        </w:rPr>
        <w:t>.</w:t>
      </w:r>
    </w:p>
    <w:p w14:paraId="76249918">
      <w:pPr>
        <w:pStyle w:val="11"/>
        <w:spacing w:before="0" w:beforeAutospacing="0" w:after="0" w:afterAutospacing="0" w:line="288" w:lineRule="auto"/>
        <w:ind w:right="-1"/>
        <w:contextualSpacing/>
        <w:jc w:val="both"/>
        <w:rPr>
          <w:color w:val="000000" w:themeColor="text1"/>
          <w14:textFill>
            <w14:solidFill>
              <w14:schemeClr w14:val="tx1"/>
            </w14:solidFill>
          </w14:textFill>
        </w:rPr>
      </w:pPr>
    </w:p>
    <w:p w14:paraId="6BC50118">
      <w:pPr>
        <w:pStyle w:val="11"/>
        <w:spacing w:before="0" w:beforeAutospacing="0" w:after="0" w:afterAutospacing="0" w:line="288" w:lineRule="auto"/>
        <w:ind w:right="-1"/>
        <w:contextualSpacing/>
        <w:jc w:val="both"/>
        <w:rPr>
          <w:b/>
          <w:bCs/>
          <w:color w:val="000000" w:themeColor="text1"/>
          <w14:textFill>
            <w14:solidFill>
              <w14:schemeClr w14:val="tx1"/>
            </w14:solidFill>
          </w14:textFill>
        </w:rPr>
      </w:pPr>
      <w:r>
        <w:rPr>
          <w:b/>
          <w:bCs/>
          <w:color w:val="000000" w:themeColor="text1"/>
          <w14:textFill>
            <w14:solidFill>
              <w14:schemeClr w14:val="tx1"/>
            </w14:solidFill>
          </w14:textFill>
        </w:rPr>
        <w:t xml:space="preserve">CLÁUSULA SÉTIMA - REAJUSTE </w:t>
      </w:r>
    </w:p>
    <w:p w14:paraId="6E90A2D0">
      <w:pPr>
        <w:pStyle w:val="13"/>
        <w:numPr>
          <w:ilvl w:val="0"/>
          <w:numId w:val="0"/>
        </w:numPr>
        <w:spacing w:line="288" w:lineRule="auto"/>
        <w:contextualSpacing/>
        <w:rPr>
          <w:rFonts w:ascii="Times New Roman" w:hAnsi="Times New Roman"/>
          <w:b w:val="0"/>
          <w:bCs w:val="0"/>
          <w:color w:val="000000" w:themeColor="text1"/>
          <w:sz w:val="24"/>
          <w:szCs w:val="24"/>
          <w14:textFill>
            <w14:solidFill>
              <w14:schemeClr w14:val="tx1"/>
            </w14:solidFill>
          </w14:textFill>
        </w:rPr>
      </w:pPr>
      <w:r>
        <w:rPr>
          <w:rFonts w:ascii="Times New Roman" w:hAnsi="Times New Roman"/>
          <w:b w:val="0"/>
          <w:bCs w:val="0"/>
          <w:color w:val="000000" w:themeColor="text1"/>
          <w:sz w:val="24"/>
          <w:szCs w:val="24"/>
          <w14:textFill>
            <w14:solidFill>
              <w14:schemeClr w14:val="tx1"/>
            </w14:solidFill>
          </w14:textFill>
        </w:rPr>
        <w:t xml:space="preserve">7.1 Os preços contratados serão reajustados, após o interregno de 1 (um) ano, mediante solicitação do </w:t>
      </w:r>
      <w:r>
        <w:rPr>
          <w:rFonts w:ascii="Times New Roman" w:hAnsi="Times New Roman"/>
          <w:color w:val="000000" w:themeColor="text1"/>
          <w:sz w:val="24"/>
          <w:szCs w:val="24"/>
          <w14:textFill>
            <w14:solidFill>
              <w14:schemeClr w14:val="tx1"/>
            </w14:solidFill>
          </w14:textFill>
        </w:rPr>
        <w:t>CONTRATADO</w:t>
      </w:r>
      <w:r>
        <w:rPr>
          <w:rFonts w:ascii="Times New Roman" w:hAnsi="Times New Roman"/>
          <w:b w:val="0"/>
          <w:bCs w:val="0"/>
          <w:color w:val="000000" w:themeColor="text1"/>
          <w:sz w:val="24"/>
          <w:szCs w:val="24"/>
          <w14:textFill>
            <w14:solidFill>
              <w14:schemeClr w14:val="tx1"/>
            </w14:solidFill>
          </w14:textFill>
        </w:rPr>
        <w:t>.</w:t>
      </w:r>
    </w:p>
    <w:p w14:paraId="718790E1">
      <w:pPr>
        <w:spacing w:line="288" w:lineRule="auto"/>
        <w:contextualSpacing/>
        <w:jc w:val="both"/>
        <w:rPr>
          <w:color w:val="000000" w:themeColor="text1"/>
          <w14:textFill>
            <w14:solidFill>
              <w14:schemeClr w14:val="tx1"/>
            </w14:solidFill>
          </w14:textFill>
        </w:rPr>
      </w:pPr>
    </w:p>
    <w:p w14:paraId="797BE110">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7.2 O interregno mínimo de 1 (um) ano para o primeiro reajuste será contado da data do orçamento estimado.</w:t>
      </w:r>
    </w:p>
    <w:p w14:paraId="38F3CCD3">
      <w:pPr>
        <w:spacing w:line="288" w:lineRule="auto"/>
        <w:contextualSpacing/>
        <w:jc w:val="both"/>
        <w:rPr>
          <w:color w:val="000000" w:themeColor="text1"/>
          <w14:textFill>
            <w14:solidFill>
              <w14:schemeClr w14:val="tx1"/>
            </w14:solidFill>
          </w14:textFill>
        </w:rPr>
      </w:pPr>
    </w:p>
    <w:p w14:paraId="5CCFD467">
      <w:pPr>
        <w:pStyle w:val="15"/>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7.3 Nos reajustes subsequentes ao primeiro, o interregno mínimo de 1 (um) ano será contado a partir da data do fato gerador que deu ensejo ao último reajuste.</w:t>
      </w:r>
    </w:p>
    <w:p w14:paraId="1D4C0E87">
      <w:pPr>
        <w:pStyle w:val="15"/>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0C2DE2E8">
      <w:pPr>
        <w:pStyle w:val="15"/>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7.4 Os preços iniciais serão reajustados, mediante a aplicação, pelo </w:t>
      </w:r>
      <w:r>
        <w:rPr>
          <w:rFonts w:ascii="Times New Roman" w:hAnsi="Times New Roman" w:cs="Times New Roman"/>
          <w:b/>
          <w:bCs/>
          <w:color w:val="000000" w:themeColor="text1"/>
          <w:sz w:val="24"/>
          <w:szCs w:val="24"/>
          <w14:textFill>
            <w14:solidFill>
              <w14:schemeClr w14:val="tx1"/>
            </w14:solidFill>
          </w14:textFill>
        </w:rPr>
        <w:t>CONTRATANTE</w:t>
      </w:r>
      <w:r>
        <w:rPr>
          <w:rFonts w:ascii="Times New Roman" w:hAnsi="Times New Roman" w:cs="Times New Roman"/>
          <w:color w:val="000000" w:themeColor="text1"/>
          <w:sz w:val="24"/>
          <w:szCs w:val="24"/>
          <w14:textFill>
            <w14:solidFill>
              <w14:schemeClr w14:val="tx1"/>
            </w14:solidFill>
          </w14:textFill>
        </w:rPr>
        <w:t xml:space="preserve">, do índice </w:t>
      </w:r>
      <w:r>
        <w:rPr>
          <w:rFonts w:hint="default" w:ascii="Times New Roman" w:hAnsi="Times New Roman" w:cs="Times New Roman"/>
          <w:color w:val="000000" w:themeColor="text1"/>
          <w:sz w:val="24"/>
          <w:szCs w:val="24"/>
          <w:lang w:val="pt-BR"/>
          <w14:textFill>
            <w14:solidFill>
              <w14:schemeClr w14:val="tx1"/>
            </w14:solidFill>
          </w14:textFill>
        </w:rPr>
        <w:t>IPCA</w:t>
      </w:r>
      <w:r>
        <w:rPr>
          <w:rFonts w:ascii="Times New Roman" w:hAnsi="Times New Roman" w:cs="Times New Roman"/>
          <w:color w:val="000000" w:themeColor="text1"/>
          <w:sz w:val="24"/>
          <w:szCs w:val="24"/>
          <w14:textFill>
            <w14:solidFill>
              <w14:schemeClr w14:val="tx1"/>
            </w14:solidFill>
          </w14:textFill>
        </w:rPr>
        <w:t>, exclusivamente para as obrigações que se iniciem após a anualidade.</w:t>
      </w:r>
    </w:p>
    <w:p w14:paraId="35AD8138">
      <w:pPr>
        <w:spacing w:before="120" w:after="120" w:line="288" w:lineRule="auto"/>
        <w:contextualSpacing/>
        <w:jc w:val="both"/>
        <w:rPr>
          <w:color w:val="000000" w:themeColor="text1"/>
          <w14:textFill>
            <w14:solidFill>
              <w14:schemeClr w14:val="tx1"/>
            </w14:solidFill>
          </w14:textFill>
        </w:rPr>
      </w:pPr>
    </w:p>
    <w:p w14:paraId="5CE545A3">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7.5 No caso de atraso ou não divulgação do(s) índice(s) de reajustamento, 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xml:space="preserve"> pagará ao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a importância calculada pela última variação conhecida, liquidando a diferença correspondente tão logo seja(m) divulgado(s) o(s) índice(s) definitivo(s).</w:t>
      </w:r>
    </w:p>
    <w:p w14:paraId="18FEBFD5">
      <w:pPr>
        <w:spacing w:before="120" w:after="120" w:line="288" w:lineRule="auto"/>
        <w:contextualSpacing/>
        <w:jc w:val="both"/>
        <w:rPr>
          <w:color w:val="000000" w:themeColor="text1"/>
          <w14:textFill>
            <w14:solidFill>
              <w14:schemeClr w14:val="tx1"/>
            </w14:solidFill>
          </w14:textFill>
        </w:rPr>
      </w:pPr>
    </w:p>
    <w:p w14:paraId="6A44961D">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7.5.1 Fica 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obrigado a apresentar memória de cálculo referente ao reajustamento de preços do valor remanescente, sempre que este ocorrer, sendo adotado na aferição final o índice definitivo.</w:t>
      </w:r>
    </w:p>
    <w:p w14:paraId="5C202E00">
      <w:pPr>
        <w:spacing w:before="120" w:after="120" w:line="288" w:lineRule="auto"/>
        <w:contextualSpacing/>
        <w:jc w:val="both"/>
        <w:rPr>
          <w:color w:val="000000" w:themeColor="text1"/>
          <w14:textFill>
            <w14:solidFill>
              <w14:schemeClr w14:val="tx1"/>
            </w14:solidFill>
          </w14:textFill>
        </w:rPr>
      </w:pPr>
    </w:p>
    <w:p w14:paraId="36C0D3DA">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7.6 Caso o(s) índice(s) estabelecido(s) para reajustamento venha(m) a ser extinto(s) ou de qualquer forma não possa(m) mais ser utilizado(s), será(ão) adotado(s), em substituição, o(s) que vier(em) a ser determinado(s) pela legislação então em vigor.</w:t>
      </w:r>
    </w:p>
    <w:p w14:paraId="4865BFC5">
      <w:pPr>
        <w:spacing w:before="120" w:after="120" w:line="288" w:lineRule="auto"/>
        <w:contextualSpacing/>
        <w:jc w:val="both"/>
        <w:rPr>
          <w:color w:val="000000" w:themeColor="text1"/>
          <w14:textFill>
            <w14:solidFill>
              <w14:schemeClr w14:val="tx1"/>
            </w14:solidFill>
          </w14:textFill>
        </w:rPr>
      </w:pPr>
    </w:p>
    <w:p w14:paraId="44B78600">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7.7 Na ausência de previsão legal quanto ao índice substituto, as partes elegerão novo índice oficial, para reajustamento do preço do valor remanescente dos custos decorrentes do mercado, por meio de termo aditivo.</w:t>
      </w:r>
    </w:p>
    <w:p w14:paraId="5CD1738B">
      <w:pPr>
        <w:spacing w:before="120" w:after="120" w:line="288" w:lineRule="auto"/>
        <w:contextualSpacing/>
        <w:jc w:val="both"/>
        <w:rPr>
          <w:color w:val="000000" w:themeColor="text1"/>
          <w14:textFill>
            <w14:solidFill>
              <w14:schemeClr w14:val="tx1"/>
            </w14:solidFill>
          </w14:textFill>
        </w:rPr>
      </w:pPr>
    </w:p>
    <w:p w14:paraId="2E0A3D63">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7.8 O pedido de reajuste deverá ser formulado durante a vigência do Contrato e antes de eventual prorrogação contratual, sob pena de preclusão.</w:t>
      </w:r>
    </w:p>
    <w:p w14:paraId="63D90AE3">
      <w:pPr>
        <w:spacing w:after="160" w:line="288" w:lineRule="auto"/>
        <w:contextualSpacing/>
        <w:jc w:val="both"/>
        <w:rPr>
          <w:rFonts w:eastAsia="Calibri"/>
          <w:color w:val="000000" w:themeColor="text1"/>
          <w14:textFill>
            <w14:solidFill>
              <w14:schemeClr w14:val="tx1"/>
            </w14:solidFill>
          </w14:textFill>
        </w:rPr>
      </w:pPr>
    </w:p>
    <w:p w14:paraId="3AAD3AA9">
      <w:pPr>
        <w:spacing w:after="160" w:line="288" w:lineRule="auto"/>
        <w:contextualSpacing/>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7.8.1 Os efeitos financeiros do pedido de reajuste serão contados:</w:t>
      </w:r>
    </w:p>
    <w:p w14:paraId="341221E5">
      <w:pPr>
        <w:spacing w:line="288" w:lineRule="auto"/>
        <w:contextualSpacing/>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a) da data-base prevista no Contrato, desde que requerido no prazo de 60 (sessenta) dias da data de publicação do índice ajustado contratualmente;</w:t>
      </w:r>
    </w:p>
    <w:p w14:paraId="1A241D28">
      <w:pPr>
        <w:spacing w:line="288" w:lineRule="auto"/>
        <w:contextualSpacing/>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 xml:space="preserve">b) a partir da data do requerimento do </w:t>
      </w:r>
      <w:r>
        <w:rPr>
          <w:b/>
          <w:color w:val="000000" w:themeColor="text1"/>
          <w14:textFill>
            <w14:solidFill>
              <w14:schemeClr w14:val="tx1"/>
            </w14:solidFill>
          </w14:textFill>
        </w:rPr>
        <w:t>CONTRATADO</w:t>
      </w:r>
      <w:r>
        <w:rPr>
          <w:rFonts w:eastAsia="Calibri"/>
          <w:color w:val="000000" w:themeColor="text1"/>
          <w14:textFill>
            <w14:solidFill>
              <w14:schemeClr w14:val="tx1"/>
            </w14:solidFill>
          </w14:textFill>
        </w:rPr>
        <w:t xml:space="preserve">, caso o pedido seja formulado após o prazo fixado na alínea </w:t>
      </w:r>
      <w:r>
        <w:rPr>
          <w:rFonts w:eastAsia="Calibri"/>
          <w:color w:val="000000" w:themeColor="text1"/>
          <w:u w:val="single"/>
          <w14:textFill>
            <w14:solidFill>
              <w14:schemeClr w14:val="tx1"/>
            </w14:solidFill>
          </w14:textFill>
        </w:rPr>
        <w:t>a</w:t>
      </w:r>
      <w:r>
        <w:rPr>
          <w:rFonts w:eastAsia="Calibri"/>
          <w:color w:val="000000" w:themeColor="text1"/>
          <w14:textFill>
            <w14:solidFill>
              <w14:schemeClr w14:val="tx1"/>
            </w14:solidFill>
          </w14:textFill>
        </w:rPr>
        <w:t>, acima, o que não acarretará a alteração do marco para cômputo da anualidade do reajuste, já adotado no Edital e no Contrato.</w:t>
      </w:r>
    </w:p>
    <w:p w14:paraId="026DE52E">
      <w:pPr>
        <w:spacing w:before="120" w:after="120" w:line="288" w:lineRule="auto"/>
        <w:contextualSpacing/>
        <w:jc w:val="both"/>
        <w:rPr>
          <w:color w:val="000000" w:themeColor="text1"/>
          <w14:textFill>
            <w14:solidFill>
              <w14:schemeClr w14:val="tx1"/>
            </w14:solidFill>
          </w14:textFill>
        </w:rPr>
      </w:pPr>
    </w:p>
    <w:p w14:paraId="1916F299">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7.9 Caso, na data da prorrogação contratual, ainda não tenha sido divulgado o índice de reajuste, deverá, a requerimento do </w:t>
      </w:r>
      <w:r>
        <w:rPr>
          <w:b/>
          <w:color w:val="000000" w:themeColor="text1"/>
          <w14:textFill>
            <w14:solidFill>
              <w14:schemeClr w14:val="tx1"/>
            </w14:solidFill>
          </w14:textFill>
        </w:rPr>
        <w:t>CONTRATADO</w:t>
      </w:r>
      <w:r>
        <w:rPr>
          <w:color w:val="000000" w:themeColor="text1"/>
          <w14:textFill>
            <w14:solidFill>
              <w14:schemeClr w14:val="tx1"/>
            </w14:solidFill>
          </w14:textFill>
        </w:rPr>
        <w:t xml:space="preserve">, ser inserida cláusula no termo aditivo de prorrogação para resguardar o direito futuro do </w:t>
      </w:r>
      <w:r>
        <w:rPr>
          <w:b/>
          <w:color w:val="000000" w:themeColor="text1"/>
          <w14:textFill>
            <w14:solidFill>
              <w14:schemeClr w14:val="tx1"/>
            </w14:solidFill>
          </w14:textFill>
        </w:rPr>
        <w:t>CONTRATADO</w:t>
      </w:r>
      <w:r>
        <w:rPr>
          <w:color w:val="000000" w:themeColor="text1"/>
          <w14:textFill>
            <w14:solidFill>
              <w14:schemeClr w14:val="tx1"/>
            </w14:solidFill>
          </w14:textFill>
        </w:rPr>
        <w:t>, a ser exercido tão logo se disponha dos valores reajustados, sob pena de preclusão.</w:t>
      </w:r>
    </w:p>
    <w:p w14:paraId="6D04D40A">
      <w:pPr>
        <w:spacing w:before="120" w:after="120" w:line="288" w:lineRule="auto"/>
        <w:contextualSpacing/>
        <w:jc w:val="both"/>
        <w:rPr>
          <w:color w:val="000000" w:themeColor="text1"/>
          <w14:textFill>
            <w14:solidFill>
              <w14:schemeClr w14:val="tx1"/>
            </w14:solidFill>
          </w14:textFill>
        </w:rPr>
      </w:pPr>
    </w:p>
    <w:p w14:paraId="357AD35D">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7.10 A extinção do Contrato não configurará óbice para o deferimento do reajuste solicitado tempestivamente, hipótese em que será concedido por meio de termo indenizatório.</w:t>
      </w:r>
    </w:p>
    <w:p w14:paraId="2578AEDF">
      <w:pPr>
        <w:pStyle w:val="15"/>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4A4AA9C2">
      <w:pPr>
        <w:pStyle w:val="15"/>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7.11 O reajuste será realizado por apostilamento</w:t>
      </w:r>
      <w:r>
        <w:rPr>
          <w:rFonts w:ascii="Times New Roman" w:hAnsi="Times New Roman" w:cs="Times New Roman"/>
          <w:color w:val="000000" w:themeColor="text1"/>
          <w:sz w:val="24"/>
          <w:szCs w:val="24"/>
          <w14:textFill>
            <w14:solidFill>
              <w14:schemeClr w14:val="tx1"/>
            </w14:solidFill>
          </w14:textFill>
        </w:rPr>
        <w:t>, se esta for a única alteração contratual a ser realizada</w:t>
      </w:r>
      <w:r>
        <w:rPr>
          <w:rFonts w:ascii="Times New Roman" w:hAnsi="Times New Roman" w:cs="Times New Roman"/>
          <w:color w:val="000000" w:themeColor="text1"/>
          <w:sz w:val="24"/>
          <w:szCs w:val="24"/>
          <w14:textFill>
            <w14:solidFill>
              <w14:schemeClr w14:val="tx1"/>
            </w14:solidFill>
          </w14:textFill>
        </w:rPr>
        <w:t>.</w:t>
      </w:r>
    </w:p>
    <w:p w14:paraId="5937CA15">
      <w:pPr>
        <w:pStyle w:val="11"/>
        <w:spacing w:before="0" w:beforeAutospacing="0" w:after="0" w:afterAutospacing="0" w:line="288" w:lineRule="auto"/>
        <w:ind w:right="-1"/>
        <w:contextualSpacing/>
        <w:jc w:val="both"/>
        <w:rPr>
          <w:color w:val="000000" w:themeColor="text1"/>
          <w14:textFill>
            <w14:solidFill>
              <w14:schemeClr w14:val="tx1"/>
            </w14:solidFill>
          </w14:textFill>
        </w:rPr>
      </w:pPr>
    </w:p>
    <w:p w14:paraId="7D7B80D1">
      <w:pPr>
        <w:pStyle w:val="11"/>
        <w:spacing w:before="0" w:beforeAutospacing="0" w:after="0" w:afterAutospacing="0" w:line="288" w:lineRule="auto"/>
        <w:ind w:right="-1"/>
        <w:contextualSpacing/>
        <w:jc w:val="both"/>
        <w:rPr>
          <w:color w:val="000000" w:themeColor="text1"/>
          <w14:textFill>
            <w14:solidFill>
              <w14:schemeClr w14:val="tx1"/>
            </w14:solidFill>
          </w14:textFill>
        </w:rPr>
      </w:pPr>
      <w:r>
        <w:rPr>
          <w:color w:val="000000" w:themeColor="text1"/>
          <w14:textFill>
            <w14:solidFill>
              <w14:schemeClr w14:val="tx1"/>
            </w14:solidFill>
          </w14:textFill>
        </w:rPr>
        <w:t>7.12 O reajuste dos preços não interfere no direito das partes de solicitar, a qualquer momento, a manutenção do equilíbrio econômico dos contratos com base no disposto no art. 124, inciso II, alínea d, da Lei nº 14.133/2021.</w:t>
      </w:r>
    </w:p>
    <w:p w14:paraId="64FB3C9C">
      <w:pPr>
        <w:pStyle w:val="11"/>
        <w:spacing w:before="0" w:beforeAutospacing="0" w:after="0" w:afterAutospacing="0" w:line="288" w:lineRule="auto"/>
        <w:ind w:right="-1"/>
        <w:contextualSpacing/>
        <w:jc w:val="both"/>
        <w:rPr>
          <w:color w:val="000000" w:themeColor="text1"/>
          <w14:textFill>
            <w14:solidFill>
              <w14:schemeClr w14:val="tx1"/>
            </w14:solidFill>
          </w14:textFill>
        </w:rPr>
      </w:pPr>
    </w:p>
    <w:p w14:paraId="02930C81">
      <w:pPr>
        <w:pStyle w:val="11"/>
        <w:spacing w:before="0" w:beforeAutospacing="0" w:after="0" w:afterAutospacing="0" w:line="288" w:lineRule="auto"/>
        <w:ind w:right="-1"/>
        <w:contextualSpacing/>
        <w:jc w:val="both"/>
        <w:rPr>
          <w:b/>
          <w:bCs/>
          <w:color w:val="000000" w:themeColor="text1"/>
          <w14:textFill>
            <w14:solidFill>
              <w14:schemeClr w14:val="tx1"/>
            </w14:solidFill>
          </w14:textFill>
        </w:rPr>
      </w:pPr>
      <w:r>
        <w:rPr>
          <w:b/>
          <w:bCs/>
          <w:color w:val="000000" w:themeColor="text1"/>
          <w14:textFill>
            <w14:solidFill>
              <w14:schemeClr w14:val="tx1"/>
            </w14:solidFill>
          </w14:textFill>
        </w:rPr>
        <w:t xml:space="preserve">CLÁUSULA OITAVA - OBRIGAÇÕES DO CONTRATANTE </w:t>
      </w:r>
    </w:p>
    <w:p w14:paraId="157F91ED">
      <w:pPr>
        <w:pStyle w:val="11"/>
        <w:spacing w:before="0" w:beforeAutospacing="0" w:after="0" w:afterAutospacing="0" w:line="288" w:lineRule="auto"/>
        <w:ind w:right="-1"/>
        <w:contextualSpacing/>
        <w:jc w:val="both"/>
        <w:rPr>
          <w:color w:val="000000" w:themeColor="text1"/>
          <w14:textFill>
            <w14:solidFill>
              <w14:schemeClr w14:val="tx1"/>
            </w14:solidFill>
          </w14:textFill>
        </w:rPr>
      </w:pPr>
    </w:p>
    <w:p w14:paraId="5817929A">
      <w:pPr>
        <w:pStyle w:val="11"/>
        <w:spacing w:before="0" w:beforeAutospacing="0" w:after="0" w:afterAutospacing="0" w:line="288" w:lineRule="auto"/>
        <w:ind w:right="-1"/>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8.1 São obrigações do </w:t>
      </w:r>
      <w:r>
        <w:rPr>
          <w:b/>
          <w:bCs/>
          <w:color w:val="000000" w:themeColor="text1"/>
          <w14:textFill>
            <w14:solidFill>
              <w14:schemeClr w14:val="tx1"/>
            </w14:solidFill>
          </w14:textFill>
        </w:rPr>
        <w:t>CONTRATANTE</w:t>
      </w:r>
      <w:r>
        <w:rPr>
          <w:color w:val="000000" w:themeColor="text1"/>
          <w14:textFill>
            <w14:solidFill>
              <w14:schemeClr w14:val="tx1"/>
            </w14:solidFill>
          </w14:textFill>
        </w:rPr>
        <w:t>:</w:t>
      </w:r>
    </w:p>
    <w:p w14:paraId="253AB304">
      <w:pPr>
        <w:pStyle w:val="11"/>
        <w:spacing w:before="0" w:beforeAutospacing="0" w:after="0" w:afterAutospacing="0" w:line="288" w:lineRule="auto"/>
        <w:ind w:right="-1"/>
        <w:contextualSpacing/>
        <w:jc w:val="both"/>
        <w:rPr>
          <w:color w:val="000000" w:themeColor="text1"/>
          <w14:textFill>
            <w14:solidFill>
              <w14:schemeClr w14:val="tx1"/>
            </w14:solidFill>
          </w14:textFill>
        </w:rPr>
      </w:pPr>
    </w:p>
    <w:p w14:paraId="5C4BB237">
      <w:pPr>
        <w:pStyle w:val="11"/>
        <w:spacing w:before="0" w:beforeAutospacing="0" w:after="0" w:afterAutospacing="0" w:line="288" w:lineRule="auto"/>
        <w:ind w:right="-1"/>
        <w:contextualSpacing/>
        <w:jc w:val="both"/>
        <w:rPr>
          <w:color w:val="000000" w:themeColor="text1"/>
          <w14:textFill>
            <w14:solidFill>
              <w14:schemeClr w14:val="tx1"/>
            </w14:solidFill>
          </w14:textFill>
        </w:rPr>
      </w:pPr>
      <w:r>
        <w:rPr>
          <w:color w:val="000000" w:themeColor="text1"/>
          <w14:textFill>
            <w14:solidFill>
              <w14:schemeClr w14:val="tx1"/>
            </w14:solidFill>
          </w14:textFill>
        </w:rPr>
        <w:t>8.1.1 Exigir o cumprimento de todas as obr</w:t>
      </w:r>
      <w:r>
        <w:rPr>
          <w:color w:val="000000" w:themeColor="text1"/>
          <w14:textFill>
            <w14:solidFill>
              <w14:schemeClr w14:val="tx1"/>
            </w14:solidFill>
          </w14:textFill>
        </w:rPr>
        <w:t xml:space="preserve">igações assumidas pelo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de acordo com o Contrato e seus anexos. </w:t>
      </w:r>
    </w:p>
    <w:p w14:paraId="297CA20B">
      <w:pPr>
        <w:pStyle w:val="11"/>
        <w:spacing w:before="0" w:beforeAutospacing="0" w:after="0" w:afterAutospacing="0" w:line="288" w:lineRule="auto"/>
        <w:ind w:right="-1"/>
        <w:contextualSpacing/>
        <w:jc w:val="both"/>
        <w:rPr>
          <w:color w:val="000000" w:themeColor="text1"/>
          <w14:textFill>
            <w14:solidFill>
              <w14:schemeClr w14:val="tx1"/>
            </w14:solidFill>
          </w14:textFill>
        </w:rPr>
      </w:pPr>
    </w:p>
    <w:p w14:paraId="346888C9">
      <w:pPr>
        <w:pStyle w:val="11"/>
        <w:spacing w:before="0" w:beforeAutospacing="0" w:after="0" w:afterAutospacing="0" w:line="288" w:lineRule="auto"/>
        <w:ind w:right="-1"/>
        <w:contextualSpacing/>
        <w:jc w:val="both"/>
        <w:rPr>
          <w:color w:val="000000" w:themeColor="text1"/>
          <w14:textFill>
            <w14:solidFill>
              <w14:schemeClr w14:val="tx1"/>
            </w14:solidFill>
          </w14:textFill>
        </w:rPr>
      </w:pPr>
      <w:r>
        <w:rPr>
          <w:color w:val="000000" w:themeColor="text1"/>
          <w14:textFill>
            <w14:solidFill>
              <w14:schemeClr w14:val="tx1"/>
            </w14:solidFill>
          </w14:textFill>
        </w:rPr>
        <w:t>8.1.2 Receber o objeto no prazo e condições estabelecidas no Termo de Referência ou Projeto Básico.</w:t>
      </w:r>
    </w:p>
    <w:p w14:paraId="403971F5">
      <w:pPr>
        <w:pStyle w:val="11"/>
        <w:spacing w:before="0" w:beforeAutospacing="0" w:after="0" w:afterAutospacing="0" w:line="288" w:lineRule="auto"/>
        <w:ind w:right="-1"/>
        <w:contextualSpacing/>
        <w:jc w:val="both"/>
        <w:rPr>
          <w:color w:val="000000" w:themeColor="text1"/>
          <w14:textFill>
            <w14:solidFill>
              <w14:schemeClr w14:val="tx1"/>
            </w14:solidFill>
          </w14:textFill>
        </w:rPr>
      </w:pPr>
    </w:p>
    <w:p w14:paraId="6E08A5BC">
      <w:pPr>
        <w:pStyle w:val="11"/>
        <w:spacing w:before="0" w:beforeAutospacing="0" w:after="0" w:afterAutospacing="0" w:line="288" w:lineRule="auto"/>
        <w:ind w:right="-1"/>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8.1.3 Notificar 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por escrito, sobre vícios, defeitos ou incorreções verificadas no objeto fornecido, para que seja por ele substituído, reparado ou corrigido, no todo ou em parte, às suas expensas. </w:t>
      </w:r>
    </w:p>
    <w:p w14:paraId="4523F719">
      <w:pPr>
        <w:pStyle w:val="11"/>
        <w:spacing w:before="0" w:beforeAutospacing="0" w:after="0" w:afterAutospacing="0" w:line="288" w:lineRule="auto"/>
        <w:ind w:right="-1"/>
        <w:contextualSpacing/>
        <w:jc w:val="both"/>
        <w:rPr>
          <w:color w:val="000000" w:themeColor="text1"/>
          <w14:textFill>
            <w14:solidFill>
              <w14:schemeClr w14:val="tx1"/>
            </w14:solidFill>
          </w14:textFill>
        </w:rPr>
      </w:pPr>
    </w:p>
    <w:p w14:paraId="314B1F8A">
      <w:pPr>
        <w:pStyle w:val="11"/>
        <w:spacing w:before="0" w:beforeAutospacing="0" w:after="0" w:afterAutospacing="0" w:line="288" w:lineRule="auto"/>
        <w:ind w:right="-1"/>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8.1.4 Acompanhar e fiscalizar a execução do Contrato e o cumprimento das obrigações pelo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w:t>
      </w:r>
    </w:p>
    <w:p w14:paraId="7628431F">
      <w:pPr>
        <w:pStyle w:val="11"/>
        <w:spacing w:before="0" w:beforeAutospacing="0" w:after="0" w:afterAutospacing="0" w:line="288" w:lineRule="auto"/>
        <w:ind w:right="-1"/>
        <w:contextualSpacing/>
        <w:jc w:val="both"/>
        <w:rPr>
          <w:color w:val="000000" w:themeColor="text1"/>
          <w14:textFill>
            <w14:solidFill>
              <w14:schemeClr w14:val="tx1"/>
            </w14:solidFill>
          </w14:textFill>
        </w:rPr>
      </w:pPr>
    </w:p>
    <w:p w14:paraId="73B78D26">
      <w:pPr>
        <w:pStyle w:val="11"/>
        <w:spacing w:before="0" w:beforeAutospacing="0" w:after="0" w:afterAutospacing="0" w:line="288" w:lineRule="auto"/>
        <w:ind w:right="-1"/>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8.1.5 Comunicar ao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para que emita Nota Fiscal relativa à parcela incontroversa da execução do objeto, com vistas à liquidação e pagamento, no caso de divergência acerca do cumprimento das obrigações assumidas, quanto à dimensão, qualidade e quantidade, conforme o art. 143 da Lei nº 14.133/2021. </w:t>
      </w:r>
    </w:p>
    <w:p w14:paraId="7BB0046E">
      <w:pPr>
        <w:pStyle w:val="11"/>
        <w:spacing w:before="0" w:beforeAutospacing="0" w:after="0" w:afterAutospacing="0" w:line="288" w:lineRule="auto"/>
        <w:ind w:right="-1"/>
        <w:contextualSpacing/>
        <w:jc w:val="both"/>
        <w:rPr>
          <w:color w:val="000000" w:themeColor="text1"/>
          <w14:textFill>
            <w14:solidFill>
              <w14:schemeClr w14:val="tx1"/>
            </w14:solidFill>
          </w14:textFill>
        </w:rPr>
      </w:pPr>
    </w:p>
    <w:p w14:paraId="1550CDAA">
      <w:pPr>
        <w:pStyle w:val="11"/>
        <w:spacing w:before="0" w:beforeAutospacing="0" w:after="0" w:afterAutospacing="0" w:line="288" w:lineRule="auto"/>
        <w:ind w:right="-1"/>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8.1.6 Efetuar o pagamento ao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do valor correspondente à execução do objeto, no prazo, forma e condições estabelecidos no presente Contrato. </w:t>
      </w:r>
    </w:p>
    <w:p w14:paraId="7B02A0A6">
      <w:pPr>
        <w:pStyle w:val="11"/>
        <w:spacing w:before="0" w:beforeAutospacing="0" w:after="0" w:afterAutospacing="0" w:line="288" w:lineRule="auto"/>
        <w:ind w:right="-1"/>
        <w:contextualSpacing/>
        <w:jc w:val="both"/>
        <w:rPr>
          <w:color w:val="000000" w:themeColor="text1"/>
          <w14:textFill>
            <w14:solidFill>
              <w14:schemeClr w14:val="tx1"/>
            </w14:solidFill>
          </w14:textFill>
        </w:rPr>
      </w:pPr>
    </w:p>
    <w:p w14:paraId="3A480A37">
      <w:pPr>
        <w:pStyle w:val="11"/>
        <w:spacing w:before="0" w:beforeAutospacing="0" w:after="0" w:afterAutospacing="0" w:line="288" w:lineRule="auto"/>
        <w:ind w:right="-1"/>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8.1.7 Aplicar ao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sanções motivadas pela inexecução total ou parcial das obrigações contratuais, na forma prevista na lei e neste Contrato.</w:t>
      </w:r>
    </w:p>
    <w:p w14:paraId="3380A71F">
      <w:pPr>
        <w:pStyle w:val="11"/>
        <w:spacing w:before="0" w:beforeAutospacing="0" w:after="0" w:afterAutospacing="0" w:line="288" w:lineRule="auto"/>
        <w:ind w:right="-1"/>
        <w:contextualSpacing/>
        <w:jc w:val="both"/>
        <w:rPr>
          <w:color w:val="000000" w:themeColor="text1"/>
          <w14:textFill>
            <w14:solidFill>
              <w14:schemeClr w14:val="tx1"/>
            </w14:solidFill>
          </w14:textFill>
        </w:rPr>
      </w:pPr>
    </w:p>
    <w:p w14:paraId="7398851C">
      <w:pPr>
        <w:pStyle w:val="11"/>
        <w:spacing w:before="0" w:beforeAutospacing="0" w:after="0" w:afterAutospacing="0" w:line="288" w:lineRule="auto"/>
        <w:ind w:right="-1"/>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8.1.8 Dar ciência à Assessoria Jurídica do órgão ou entidade para as providências junto à Procuradoria Geral do Estado, com vistas a adoção de eventuais medidas judiciais, em caso de descumprimento de obrigações pelo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w:t>
      </w:r>
    </w:p>
    <w:p w14:paraId="5EC1D43E">
      <w:pPr>
        <w:pStyle w:val="11"/>
        <w:spacing w:before="0" w:beforeAutospacing="0" w:after="0" w:afterAutospacing="0" w:line="288" w:lineRule="auto"/>
        <w:ind w:right="-1"/>
        <w:contextualSpacing/>
        <w:jc w:val="both"/>
        <w:rPr>
          <w:color w:val="000000" w:themeColor="text1"/>
          <w14:textFill>
            <w14:solidFill>
              <w14:schemeClr w14:val="tx1"/>
            </w14:solidFill>
          </w14:textFill>
        </w:rPr>
      </w:pPr>
    </w:p>
    <w:p w14:paraId="1C214E32">
      <w:pPr>
        <w:pStyle w:val="11"/>
        <w:spacing w:before="0" w:beforeAutospacing="0" w:after="0" w:afterAutospacing="0" w:line="288" w:lineRule="auto"/>
        <w:ind w:right="-1"/>
        <w:contextualSpacing/>
        <w:jc w:val="both"/>
        <w:rPr>
          <w:color w:val="000000" w:themeColor="text1"/>
          <w14:textFill>
            <w14:solidFill>
              <w14:schemeClr w14:val="tx1"/>
            </w14:solidFill>
          </w14:textFill>
        </w:rPr>
      </w:pPr>
      <w:r>
        <w:rPr>
          <w:color w:val="000000" w:themeColor="text1"/>
          <w14:textFill>
            <w14:solidFill>
              <w14:schemeClr w14:val="tx1"/>
            </w14:solidFill>
          </w14:textFill>
        </w:rPr>
        <w:t>8.1.9 Emitir decisão fundamentada sobre todas as solicitações e reclamações relacionadas à execução do presente Contrato, ressalvados os requerimentos manifestamente</w:t>
      </w:r>
      <w:r>
        <w:rPr>
          <w:color w:val="000000" w:themeColor="text1"/>
          <w14:textFill>
            <w14:solidFill>
              <w14:schemeClr w14:val="tx1"/>
            </w14:solidFill>
          </w14:textFill>
        </w:rPr>
        <w:t xml:space="preserve"> impertinentes, meramente protelatórios ou de nenhum interesse para a boa execução do ajuste. </w:t>
      </w:r>
    </w:p>
    <w:p w14:paraId="3A354D1C">
      <w:pPr>
        <w:pStyle w:val="11"/>
        <w:spacing w:before="0" w:beforeAutospacing="0" w:after="0" w:afterAutospacing="0" w:line="288" w:lineRule="auto"/>
        <w:ind w:right="-1"/>
        <w:contextualSpacing/>
        <w:jc w:val="both"/>
        <w:rPr>
          <w:color w:val="000000" w:themeColor="text1"/>
          <w14:textFill>
            <w14:solidFill>
              <w14:schemeClr w14:val="tx1"/>
            </w14:solidFill>
          </w14:textFill>
        </w:rPr>
      </w:pPr>
    </w:p>
    <w:p w14:paraId="26B25C3E">
      <w:pPr>
        <w:pStyle w:val="11"/>
        <w:spacing w:before="0" w:beforeAutospacing="0" w:after="0" w:afterAutospacing="0" w:line="288" w:lineRule="auto"/>
        <w:ind w:right="-1"/>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8.1.9.1 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xml:space="preserve"> terá o prazo de</w:t>
      </w:r>
      <w:r>
        <w:rPr>
          <w:iCs/>
          <w:color w:val="000000" w:themeColor="text1"/>
          <w14:textFill>
            <w14:solidFill>
              <w14:schemeClr w14:val="tx1"/>
            </w14:solidFill>
          </w14:textFill>
        </w:rPr>
        <w:t xml:space="preserve"> 1 (um) mês, a contar da data do protocolo do requerimento </w:t>
      </w:r>
      <w:r>
        <w:rPr>
          <w:color w:val="000000" w:themeColor="text1"/>
          <w14:textFill>
            <w14:solidFill>
              <w14:schemeClr w14:val="tx1"/>
            </w14:solidFill>
          </w14:textFill>
        </w:rPr>
        <w:t xml:space="preserve">para decidir, admitida a prorrogação motivada por igual período. </w:t>
      </w:r>
    </w:p>
    <w:p w14:paraId="6866F629">
      <w:pPr>
        <w:pStyle w:val="11"/>
        <w:spacing w:before="0" w:beforeAutospacing="0" w:after="0" w:afterAutospacing="0" w:line="288" w:lineRule="auto"/>
        <w:ind w:right="-1"/>
        <w:contextualSpacing/>
        <w:jc w:val="both"/>
        <w:rPr>
          <w:color w:val="000000" w:themeColor="text1"/>
          <w14:textFill>
            <w14:solidFill>
              <w14:schemeClr w14:val="tx1"/>
            </w14:solidFill>
          </w14:textFill>
        </w:rPr>
      </w:pPr>
    </w:p>
    <w:p w14:paraId="56B60D04">
      <w:pPr>
        <w:pStyle w:val="11"/>
        <w:spacing w:before="0" w:beforeAutospacing="0" w:after="0" w:afterAutospacing="0" w:line="288" w:lineRule="auto"/>
        <w:ind w:right="-1"/>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8.1.10 Responder aos eventuais pedidos de restabelecimento do equilíbrio econômico-financeiro efetuados pelo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no prazo máximo de </w:t>
      </w:r>
      <w:r>
        <w:rPr>
          <w:color w:val="000000" w:themeColor="text1"/>
          <w14:textFill>
            <w14:solidFill>
              <w14:schemeClr w14:val="tx1"/>
            </w14:solidFill>
          </w14:textFill>
        </w:rPr>
        <w:t>45</w:t>
      </w:r>
      <w:r>
        <w:rPr>
          <w:color w:val="000000" w:themeColor="text1"/>
          <w14:textFill>
            <w14:solidFill>
              <w14:schemeClr w14:val="tx1"/>
            </w14:solidFill>
          </w14:textFill>
        </w:rPr>
        <w:t xml:space="preserve"> (</w:t>
      </w:r>
      <w:r>
        <w:rPr>
          <w:color w:val="000000" w:themeColor="text1"/>
          <w14:textFill>
            <w14:solidFill>
              <w14:schemeClr w14:val="tx1"/>
            </w14:solidFill>
          </w14:textFill>
        </w:rPr>
        <w:t>quarenta e cinco</w:t>
      </w:r>
      <w:r>
        <w:rPr>
          <w:color w:val="000000" w:themeColor="text1"/>
          <w14:textFill>
            <w14:solidFill>
              <w14:schemeClr w14:val="tx1"/>
            </w14:solidFill>
          </w14:textFill>
        </w:rPr>
        <w:t>) dias, admitida a prorrogação motivada, uma única vez, por igual período.</w:t>
      </w:r>
    </w:p>
    <w:p w14:paraId="055E631C">
      <w:pPr>
        <w:spacing w:before="120" w:after="120" w:line="288" w:lineRule="auto"/>
        <w:contextualSpacing/>
        <w:jc w:val="both"/>
        <w:rPr>
          <w:color w:val="000000" w:themeColor="text1"/>
          <w14:textFill>
            <w14:solidFill>
              <w14:schemeClr w14:val="tx1"/>
            </w14:solidFill>
          </w14:textFill>
        </w:rPr>
      </w:pPr>
    </w:p>
    <w:p w14:paraId="419C3291">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8.1.11 Notificar os emitentes das garantias quanto ao início de processo administrativo para apuração de descumprimento de cláusulas contratuais, na forma do art. 137, § 4º, da Lei nº 14.133/2021.</w:t>
      </w:r>
    </w:p>
    <w:p w14:paraId="3D4C0FAC">
      <w:pPr>
        <w:spacing w:before="120" w:after="120" w:line="288" w:lineRule="auto"/>
        <w:contextualSpacing/>
        <w:jc w:val="both"/>
        <w:rPr>
          <w:b/>
          <w:color w:val="000000" w:themeColor="text1"/>
          <w14:textFill>
            <w14:solidFill>
              <w14:schemeClr w14:val="tx1"/>
            </w14:solidFill>
          </w14:textFill>
        </w:rPr>
      </w:pPr>
    </w:p>
    <w:p w14:paraId="4F74453A">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8.1.12 A Administração não responderá por quaisquer compromissos assumidos pelo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com terceiros, ainda que vinculados à execução do Contrato, bem como por qualquer dano causado a terceiros em decorrência de ato do </w:t>
      </w:r>
      <w:r>
        <w:rPr>
          <w:b/>
          <w:bCs/>
          <w:color w:val="000000" w:themeColor="text1"/>
          <w14:textFill>
            <w14:solidFill>
              <w14:schemeClr w14:val="tx1"/>
            </w14:solidFill>
          </w14:textFill>
        </w:rPr>
        <w:t>CONTRATADO</w:t>
      </w:r>
      <w:r>
        <w:rPr>
          <w:color w:val="000000" w:themeColor="text1"/>
          <w14:textFill>
            <w14:solidFill>
              <w14:schemeClr w14:val="tx1"/>
            </w14:solidFill>
          </w14:textFill>
        </w:rPr>
        <w:t>, de seus empregados, prepostos ou subordinados.</w:t>
      </w:r>
    </w:p>
    <w:p w14:paraId="45F96BEB">
      <w:pPr>
        <w:spacing w:line="288" w:lineRule="auto"/>
        <w:contextualSpacing/>
        <w:jc w:val="both"/>
        <w:rPr>
          <w:color w:val="000000" w:themeColor="text1"/>
          <w14:textFill>
            <w14:solidFill>
              <w14:schemeClr w14:val="tx1"/>
            </w14:solidFill>
          </w14:textFill>
        </w:rPr>
      </w:pPr>
    </w:p>
    <w:p w14:paraId="5755FC71">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8.1.13 </w:t>
      </w:r>
      <w:r>
        <w:rPr>
          <w:color w:val="000000" w:themeColor="text1"/>
          <w:shd w:val="clear" w:color="auto" w:fill="FFFFFF"/>
          <w14:textFill>
            <w14:solidFill>
              <w14:schemeClr w14:val="tx1"/>
            </w14:solidFill>
          </w14:textFill>
        </w:rPr>
        <w:t xml:space="preserve">O presente Contrato não configura vínculo empregatício entre os trabalhadores, ou sócios do </w:t>
      </w:r>
      <w:r>
        <w:rPr>
          <w:b/>
          <w:bCs/>
          <w:color w:val="000000" w:themeColor="text1"/>
          <w14:textFill>
            <w14:solidFill>
              <w14:schemeClr w14:val="tx1"/>
            </w14:solidFill>
          </w14:textFill>
        </w:rPr>
        <w:t>CONTRATADO</w:t>
      </w:r>
      <w:r>
        <w:rPr>
          <w:color w:val="000000" w:themeColor="text1"/>
          <w:shd w:val="clear" w:color="auto" w:fill="FFFFFF"/>
          <w14:textFill>
            <w14:solidFill>
              <w14:schemeClr w14:val="tx1"/>
            </w14:solidFill>
          </w14:textFill>
        </w:rPr>
        <w:t xml:space="preserve"> e o </w:t>
      </w:r>
      <w:r>
        <w:rPr>
          <w:b/>
          <w:bCs/>
          <w:color w:val="000000" w:themeColor="text1"/>
          <w:shd w:val="clear" w:color="auto" w:fill="FFFFFF"/>
          <w14:textFill>
            <w14:solidFill>
              <w14:schemeClr w14:val="tx1"/>
            </w14:solidFill>
          </w14:textFill>
        </w:rPr>
        <w:t>CONTRATANTE</w:t>
      </w:r>
      <w:r>
        <w:rPr>
          <w:color w:val="000000" w:themeColor="text1"/>
          <w:shd w:val="clear" w:color="auto" w:fill="FFFFFF"/>
          <w14:textFill>
            <w14:solidFill>
              <w14:schemeClr w14:val="tx1"/>
            </w14:solidFill>
          </w14:textFill>
        </w:rPr>
        <w:t>.</w:t>
      </w:r>
    </w:p>
    <w:p w14:paraId="1CAA2BDF">
      <w:pPr>
        <w:pStyle w:val="13"/>
        <w:numPr>
          <w:ilvl w:val="0"/>
          <w:numId w:val="0"/>
        </w:numPr>
        <w:spacing w:line="288" w:lineRule="auto"/>
        <w:contextualSpacing/>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CLÁUSULA NONA - OBRIGAÇÕES DO CONTRATADO </w:t>
      </w:r>
    </w:p>
    <w:p w14:paraId="7B662857">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9.1 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deverá cumprir todas as obrigações constantes deste Contrato e em seus anexos, assumindo como exclusivamente seus os riscos e as despesas decorrentes da boa e perfeita execução do objeto e observando, ainda, as obrigações a seguir dispostas:</w:t>
      </w:r>
    </w:p>
    <w:p w14:paraId="02AC2C03">
      <w:pPr>
        <w:spacing w:before="120" w:after="120" w:line="288" w:lineRule="auto"/>
        <w:contextualSpacing/>
        <w:jc w:val="both"/>
        <w:rPr>
          <w:color w:val="000000" w:themeColor="text1"/>
          <w14:textFill>
            <w14:solidFill>
              <w14:schemeClr w14:val="tx1"/>
            </w14:solidFill>
          </w14:textFill>
        </w:rPr>
      </w:pPr>
    </w:p>
    <w:p w14:paraId="6120C437">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9.1.1 Manter preposto aceito pela Administração no local do serviço para representá-lo na execução do Contrato.</w:t>
      </w:r>
    </w:p>
    <w:p w14:paraId="2C436F2A">
      <w:pPr>
        <w:spacing w:after="120" w:line="288" w:lineRule="auto"/>
        <w:contextualSpacing/>
        <w:jc w:val="both"/>
        <w:rPr>
          <w:color w:val="000000" w:themeColor="text1"/>
          <w14:textFill>
            <w14:solidFill>
              <w14:schemeClr w14:val="tx1"/>
            </w14:solidFill>
          </w14:textFill>
        </w:rPr>
      </w:pPr>
    </w:p>
    <w:p w14:paraId="07D1071C">
      <w:pPr>
        <w:spacing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9.1.1.1 </w:t>
      </w:r>
      <w:r>
        <w:rPr>
          <w:color w:val="000000" w:themeColor="text1"/>
          <w14:textFill>
            <w14:solidFill>
              <w14:schemeClr w14:val="tx1"/>
            </w14:solidFill>
          </w14:textFill>
        </w:rPr>
        <w:t>A indicação ou a manutenção do preposto da empresa poderá ser recusada pelo órgão ou entidade, desde que devidamente justificada, devendo a empresa designar outro para o exercício da atividade.</w:t>
      </w:r>
    </w:p>
    <w:p w14:paraId="67DC3567">
      <w:pPr>
        <w:spacing w:before="120" w:after="120" w:line="288" w:lineRule="auto"/>
        <w:contextualSpacing/>
        <w:jc w:val="both"/>
        <w:rPr>
          <w:color w:val="000000" w:themeColor="text1"/>
          <w14:textFill>
            <w14:solidFill>
              <w14:schemeClr w14:val="tx1"/>
            </w14:solidFill>
          </w14:textFill>
        </w:rPr>
      </w:pPr>
    </w:p>
    <w:p w14:paraId="31C0BE90">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9.1.2 Atender às determinações regulares emitidas pelo fiscal do Contrato ou autoridade superior (art. 137, II, da Lei nº 14.133/2021) e prestar todo esclarecimento ou informação por eles solicitados.</w:t>
      </w:r>
    </w:p>
    <w:p w14:paraId="7EAFCCAE">
      <w:pPr>
        <w:spacing w:before="120" w:after="120" w:line="288" w:lineRule="auto"/>
        <w:contextualSpacing/>
        <w:jc w:val="both"/>
        <w:rPr>
          <w:color w:val="000000" w:themeColor="text1"/>
          <w14:textFill>
            <w14:solidFill>
              <w14:schemeClr w14:val="tx1"/>
            </w14:solidFill>
          </w14:textFill>
        </w:rPr>
      </w:pPr>
    </w:p>
    <w:p w14:paraId="531E139F">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9.1.3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270EC087">
      <w:pPr>
        <w:spacing w:before="120" w:after="120" w:line="288" w:lineRule="auto"/>
        <w:contextualSpacing/>
        <w:jc w:val="both"/>
        <w:rPr>
          <w:color w:val="000000" w:themeColor="text1"/>
          <w14:textFill>
            <w14:solidFill>
              <w14:schemeClr w14:val="tx1"/>
            </w14:solidFill>
          </w14:textFill>
        </w:rPr>
      </w:pPr>
    </w:p>
    <w:p w14:paraId="0B03C2AC">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9.1.4 Reparar, corrigir, remover, reconstruir ou substituir, às suas expensas, no total ou em parte, no prazo fixado pelo fiscal do Contrato, de acordo com as peculiaridades do caso concreto, os serviços nos quais se verificarem vícios, defeitos ou incorreções resultantes da execução ou dos materiais empregados.</w:t>
      </w:r>
    </w:p>
    <w:p w14:paraId="76B67E1C">
      <w:pPr>
        <w:spacing w:before="120" w:after="120" w:line="288" w:lineRule="auto"/>
        <w:contextualSpacing/>
        <w:jc w:val="both"/>
        <w:rPr>
          <w:color w:val="000000" w:themeColor="text1"/>
          <w14:textFill>
            <w14:solidFill>
              <w14:schemeClr w14:val="tx1"/>
            </w14:solidFill>
          </w14:textFill>
        </w:rPr>
      </w:pPr>
    </w:p>
    <w:p w14:paraId="38AFE9DF">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9.1.5 Responsabilizar-se pelos vícios e danos decorrentes da execução do objeto, </w:t>
      </w:r>
      <w:r>
        <w:rPr>
          <w:color w:val="000000" w:themeColor="text1"/>
          <w14:textFill>
            <w14:solidFill>
              <w14:schemeClr w14:val="tx1"/>
            </w14:solidFill>
          </w14:textFill>
        </w:rPr>
        <w:t xml:space="preserve">de acordo com o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HYPERLINK "https://www.planalto.gov.br/ccivil_03/leis/l8078compilado.htm"</w:instrText>
      </w:r>
      <w:r>
        <w:rPr>
          <w:color w:val="000000" w:themeColor="text1"/>
          <w14:textFill>
            <w14:solidFill>
              <w14:schemeClr w14:val="tx1"/>
            </w14:solidFill>
          </w14:textFill>
        </w:rPr>
        <w:fldChar w:fldCharType="separate"/>
      </w:r>
      <w:r>
        <w:rPr>
          <w:rStyle w:val="6"/>
          <w:color w:val="000000" w:themeColor="text1"/>
          <w:u w:val="none"/>
          <w14:textFill>
            <w14:solidFill>
              <w14:schemeClr w14:val="tx1"/>
            </w14:solidFill>
          </w14:textFill>
        </w:rPr>
        <w:t>Código de Defesa do Consumidor (Lei nº 8.078, de 11 de setembro de 1990</w:t>
      </w:r>
      <w:r>
        <w:rPr>
          <w:rStyle w:val="6"/>
          <w:color w:val="000000" w:themeColor="text1"/>
          <w:u w:val="none"/>
          <w14:textFill>
            <w14:solidFill>
              <w14:schemeClr w14:val="tx1"/>
            </w14:solidFill>
          </w14:textFill>
        </w:rPr>
        <w:fldChar w:fldCharType="end"/>
      </w:r>
      <w:r>
        <w:rPr>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bem como por todo e qualquer dano causado à Administração ou terceiros, não reduzindo essa responsabilidade a fiscalização ou o acompanhamento da execução contratual pelo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que ficará autorizado a descontar dos pagamentos devidos ou da garantia o valor correspondente aos danos sofridos.</w:t>
      </w:r>
    </w:p>
    <w:p w14:paraId="2EF7DB74">
      <w:pPr>
        <w:spacing w:before="120" w:after="120" w:line="288" w:lineRule="auto"/>
        <w:contextualSpacing/>
        <w:jc w:val="both"/>
        <w:rPr>
          <w:color w:val="000000" w:themeColor="text1"/>
          <w14:textFill>
            <w14:solidFill>
              <w14:schemeClr w14:val="tx1"/>
            </w14:solidFill>
          </w14:textFill>
        </w:rPr>
      </w:pPr>
    </w:p>
    <w:p w14:paraId="11978607">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9.1.6 Não contratar, durante a vigência do Contrato, cônjuge, companheiro ou parente em linha reta, colateral ou por afinidade, até o terceiro grau, de dirigente do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xml:space="preserve"> ou de agente público que atue na fiscalização ou na gestão do Contrato, nos termos do art. 48, parágrafo único, da Lei nº 14.133/2021.</w:t>
      </w:r>
    </w:p>
    <w:p w14:paraId="6FE031BD">
      <w:pPr>
        <w:spacing w:before="120" w:after="120" w:line="288" w:lineRule="auto"/>
        <w:contextualSpacing/>
        <w:jc w:val="both"/>
        <w:rPr>
          <w:iCs/>
          <w:color w:val="000000" w:themeColor="text1"/>
          <w14:textFill>
            <w14:solidFill>
              <w14:schemeClr w14:val="tx1"/>
            </w14:solidFill>
          </w14:textFill>
        </w:rPr>
      </w:pPr>
    </w:p>
    <w:p w14:paraId="6D567CD7">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9.1.7 Quando não for possível a verificação da regularidade no Sistema de Cadastro de Fornecedores – SICAF, 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deverá entregar ao setor responsável pela fiscalização do Contrato, até o dia trinta do mês seguinte ao da prestação dos serviços, os seguintes documentos: </w:t>
      </w:r>
    </w:p>
    <w:p w14:paraId="78060B36">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a) prova de regularidade relativa à Seguridade Social; </w:t>
      </w:r>
    </w:p>
    <w:p w14:paraId="1FF0CB14">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b) certidão conjunta relativa aos tributos federais e à Dívida Ativa da União; </w:t>
      </w:r>
    </w:p>
    <w:p w14:paraId="7A3953E3">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c) certidões que comprovem a regularidade perante as Fazendas do domicílio ou sede do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na mesma forma exigida no Edital ou Aviso de Contratação Direta; </w:t>
      </w:r>
    </w:p>
    <w:p w14:paraId="453151C3">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d) Certidão de Regularidade do FGTS – CRF; e </w:t>
      </w:r>
    </w:p>
    <w:p w14:paraId="0418997B">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e) Certidão Negativa de Débitos Trabalhistas – CNDT.</w:t>
      </w:r>
    </w:p>
    <w:p w14:paraId="1CAEDE49">
      <w:pPr>
        <w:spacing w:before="120" w:after="120" w:line="288" w:lineRule="auto"/>
        <w:contextualSpacing/>
        <w:jc w:val="both"/>
        <w:rPr>
          <w:color w:val="000000" w:themeColor="text1"/>
          <w14:textFill>
            <w14:solidFill>
              <w14:schemeClr w14:val="tx1"/>
            </w14:solidFill>
          </w14:textFill>
        </w:rPr>
      </w:pPr>
    </w:p>
    <w:p w14:paraId="14859571">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9.1.8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xml:space="preserve"> e não poderá onerar o objeto do Contrato.</w:t>
      </w:r>
    </w:p>
    <w:p w14:paraId="77379D6C">
      <w:pPr>
        <w:spacing w:line="288" w:lineRule="auto"/>
        <w:contextualSpacing/>
        <w:jc w:val="both"/>
        <w:rPr>
          <w:color w:val="000000" w:themeColor="text1"/>
          <w14:textFill>
            <w14:solidFill>
              <w14:schemeClr w14:val="tx1"/>
            </w14:solidFill>
          </w14:textFill>
        </w:rPr>
      </w:pPr>
    </w:p>
    <w:p w14:paraId="36911270">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9.1.9 Comunicar ao Fiscal do Contrato, no prazo de 24 (vinte e quatro) horas, qualquer ocorrência anormal ou </w:t>
      </w:r>
      <w:r>
        <w:rPr>
          <w:color w:val="000000" w:themeColor="text1"/>
          <w14:textFill>
            <w14:solidFill>
              <w14:schemeClr w14:val="tx1"/>
            </w14:solidFill>
          </w14:textFill>
        </w:rPr>
        <w:t>acidente</w:t>
      </w:r>
      <w:r>
        <w:rPr>
          <w:color w:val="000000" w:themeColor="text1"/>
          <w14:textFill>
            <w14:solidFill>
              <w14:schemeClr w14:val="tx1"/>
            </w14:solidFill>
          </w14:textFill>
        </w:rPr>
        <w:t xml:space="preserve"> que se verifique no local da execução do objeto contratual.</w:t>
      </w:r>
    </w:p>
    <w:p w14:paraId="15D148E2">
      <w:pPr>
        <w:spacing w:before="120" w:after="120" w:line="288" w:lineRule="auto"/>
        <w:contextualSpacing/>
        <w:jc w:val="both"/>
        <w:rPr>
          <w:color w:val="000000" w:themeColor="text1"/>
          <w14:textFill>
            <w14:solidFill>
              <w14:schemeClr w14:val="tx1"/>
            </w14:solidFill>
          </w14:textFill>
        </w:rPr>
      </w:pPr>
    </w:p>
    <w:p w14:paraId="6E60D192">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9.1.10 Prestar esclarecimentos ou informações solicitados pelo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xml:space="preserve"> ou por seus prepostos, garantindo-lhes o acesso, a qualquer tempo, ao local dos trabalhos, bem como aos documentos relativos à execução do empreendimento.</w:t>
      </w:r>
    </w:p>
    <w:p w14:paraId="272F76AC">
      <w:pPr>
        <w:spacing w:before="120" w:after="120" w:line="288" w:lineRule="auto"/>
        <w:contextualSpacing/>
        <w:jc w:val="both"/>
        <w:rPr>
          <w:color w:val="000000" w:themeColor="text1"/>
          <w14:textFill>
            <w14:solidFill>
              <w14:schemeClr w14:val="tx1"/>
            </w14:solidFill>
          </w14:textFill>
        </w:rPr>
      </w:pPr>
    </w:p>
    <w:p w14:paraId="1CD00216">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9.1.11 Paralisar, por determinação do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qualquer atividade que não esteja sendo executada de acordo com a boa técnica ou que ponha em risco a segurança de pessoas ou bens de terceiros.</w:t>
      </w:r>
    </w:p>
    <w:p w14:paraId="61811FDC">
      <w:pPr>
        <w:spacing w:before="120" w:after="120" w:line="288" w:lineRule="auto"/>
        <w:contextualSpacing/>
        <w:jc w:val="both"/>
        <w:rPr>
          <w:color w:val="000000" w:themeColor="text1"/>
          <w14:textFill>
            <w14:solidFill>
              <w14:schemeClr w14:val="tx1"/>
            </w14:solidFill>
          </w14:textFill>
        </w:rPr>
      </w:pPr>
    </w:p>
    <w:p w14:paraId="0442279D">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9.1.12 Promover a guarda, manutenção e vigilância de materiais, ferramentas, e tudo o que for necessário à execução do objeto, durante a vigência do Contrato.</w:t>
      </w:r>
    </w:p>
    <w:p w14:paraId="4F96C98F">
      <w:pPr>
        <w:spacing w:before="120" w:after="120" w:line="288" w:lineRule="auto"/>
        <w:contextualSpacing/>
        <w:jc w:val="both"/>
        <w:rPr>
          <w:color w:val="000000" w:themeColor="text1"/>
          <w14:textFill>
            <w14:solidFill>
              <w14:schemeClr w14:val="tx1"/>
            </w14:solidFill>
          </w14:textFill>
        </w:rPr>
      </w:pPr>
    </w:p>
    <w:p w14:paraId="15513CA5">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9.1.13 Conduzir os trabalhos com estrita observância às normas da legislação pertinente, cumprindo as determinações dos Poderes Públicos, mantendo sempre limpo o local dos serviços e nas melhores condições de segurança, higiene e disciplina.</w:t>
      </w:r>
    </w:p>
    <w:p w14:paraId="23906A8B">
      <w:pPr>
        <w:spacing w:before="120" w:after="120" w:line="288" w:lineRule="auto"/>
        <w:contextualSpacing/>
        <w:jc w:val="both"/>
        <w:rPr>
          <w:color w:val="000000" w:themeColor="text1"/>
          <w14:textFill>
            <w14:solidFill>
              <w14:schemeClr w14:val="tx1"/>
            </w14:solidFill>
          </w14:textFill>
        </w:rPr>
      </w:pPr>
    </w:p>
    <w:p w14:paraId="058CA824">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9.1.14 Submeter previamente, por escrito, ao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para análise e aprovação, quaisquer mudanças nos métodos executivos que fujam às especificações do serviço, de acordo com os documentos anexos a este instrumento.</w:t>
      </w:r>
    </w:p>
    <w:p w14:paraId="49843BAD">
      <w:pPr>
        <w:spacing w:before="120" w:after="120" w:line="288" w:lineRule="auto"/>
        <w:contextualSpacing/>
        <w:jc w:val="both"/>
        <w:rPr>
          <w:color w:val="000000" w:themeColor="text1"/>
          <w14:textFill>
            <w14:solidFill>
              <w14:schemeClr w14:val="tx1"/>
            </w14:solidFill>
          </w14:textFill>
        </w:rPr>
      </w:pPr>
    </w:p>
    <w:p w14:paraId="1D5CF759">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9.1.15 Não permitir a utilização de qualquer trabalho do menor de dezesseis anos, </w:t>
      </w:r>
      <w:r>
        <w:rPr>
          <w:color w:val="000000" w:themeColor="text1"/>
          <w14:textFill>
            <w14:solidFill>
              <w14:schemeClr w14:val="tx1"/>
            </w14:solidFill>
          </w14:textFill>
        </w:rPr>
        <w:t>exceto na condição de aprendiz para os maiores de quatorze anos, nem permitir a utilização do trabalho do menor de dezoito anos em trabalho noturno, perigoso ou insalubre, na forma do art. 7º, XXXIII, da Constituição Federal.</w:t>
      </w:r>
    </w:p>
    <w:p w14:paraId="69C839AB">
      <w:pPr>
        <w:spacing w:before="120" w:after="120" w:line="288" w:lineRule="auto"/>
        <w:contextualSpacing/>
        <w:jc w:val="both"/>
        <w:rPr>
          <w:color w:val="000000" w:themeColor="text1"/>
          <w14:textFill>
            <w14:solidFill>
              <w14:schemeClr w14:val="tx1"/>
            </w14:solidFill>
          </w14:textFill>
        </w:rPr>
      </w:pPr>
    </w:p>
    <w:p w14:paraId="3833C44D">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9.1.16 Manter durante toda a vigência do Contrato, em compatibilidade com as obrigações assumidas, todas as condições exigidas para a habilitação.</w:t>
      </w:r>
    </w:p>
    <w:p w14:paraId="53CCB20C">
      <w:pPr>
        <w:autoSpaceDE w:val="0"/>
        <w:autoSpaceDN w:val="0"/>
        <w:adjustRightInd w:val="0"/>
        <w:spacing w:line="288" w:lineRule="auto"/>
        <w:contextualSpacing/>
        <w:jc w:val="both"/>
        <w:rPr>
          <w:color w:val="000000" w:themeColor="text1"/>
          <w14:textFill>
            <w14:solidFill>
              <w14:schemeClr w14:val="tx1"/>
            </w14:solidFill>
          </w14:textFill>
        </w:rPr>
      </w:pPr>
    </w:p>
    <w:p w14:paraId="4C4CDE72">
      <w:pPr>
        <w:autoSpaceDE w:val="0"/>
        <w:autoSpaceDN w:val="0"/>
        <w:adjustRightInd w:val="0"/>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9.1.17 Cumprir, durante todo o período de execução do Contrato, a reserva de cargos prevista em lei para pessoa com deficiência, para reabilitado da Previdência Social ou para aprendiz, bem como as reservas de cargos previstas na legislação (art. 116 da Lei nº 14.133/2021).</w:t>
      </w:r>
    </w:p>
    <w:p w14:paraId="268BE41E">
      <w:pPr>
        <w:autoSpaceDE w:val="0"/>
        <w:autoSpaceDN w:val="0"/>
        <w:adjustRightInd w:val="0"/>
        <w:spacing w:line="288" w:lineRule="auto"/>
        <w:contextualSpacing/>
        <w:jc w:val="both"/>
        <w:rPr>
          <w:color w:val="000000" w:themeColor="text1"/>
          <w14:textFill>
            <w14:solidFill>
              <w14:schemeClr w14:val="tx1"/>
            </w14:solidFill>
          </w14:textFill>
        </w:rPr>
      </w:pPr>
    </w:p>
    <w:p w14:paraId="7F74E37E">
      <w:pPr>
        <w:autoSpaceDE w:val="0"/>
        <w:autoSpaceDN w:val="0"/>
        <w:adjustRightInd w:val="0"/>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9.1.17.1 Comprovar a reserva de cargos a que se refere o item acima, no prazo fixado pelo fiscal do Contrato, com a indicação dos empregados que preencheram as referidas vagas (art. 116, parágrafo único, da Lei nº 14.133/2021).</w:t>
      </w:r>
    </w:p>
    <w:p w14:paraId="43C8D0E7">
      <w:pPr>
        <w:autoSpaceDE w:val="0"/>
        <w:autoSpaceDN w:val="0"/>
        <w:adjustRightInd w:val="0"/>
        <w:spacing w:line="288" w:lineRule="auto"/>
        <w:contextualSpacing/>
        <w:jc w:val="both"/>
        <w:rPr>
          <w:color w:val="000000" w:themeColor="text1"/>
          <w14:textFill>
            <w14:solidFill>
              <w14:schemeClr w14:val="tx1"/>
            </w14:solidFill>
          </w14:textFill>
        </w:rPr>
      </w:pPr>
    </w:p>
    <w:p w14:paraId="42BB7CDA">
      <w:pPr>
        <w:autoSpaceDE w:val="0"/>
        <w:autoSpaceDN w:val="0"/>
        <w:adjustRightInd w:val="0"/>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9.1.17.2 No caso de aprendiz, a comprovação do cumprimento do art. 429 e seguintes da Consolidação das Leis do Trabalho se dará pela apresentação da certidão, expedida pelo Ministério do Trabalho e Emprego, sem prejuízo do item 9.1.17.1.</w:t>
      </w:r>
    </w:p>
    <w:p w14:paraId="10B51D1B">
      <w:pPr>
        <w:spacing w:before="120" w:after="120" w:line="288" w:lineRule="auto"/>
        <w:contextualSpacing/>
        <w:jc w:val="both"/>
        <w:rPr>
          <w:color w:val="000000" w:themeColor="text1"/>
          <w14:textFill>
            <w14:solidFill>
              <w14:schemeClr w14:val="tx1"/>
            </w14:solidFill>
          </w14:textFill>
        </w:rPr>
      </w:pPr>
    </w:p>
    <w:p w14:paraId="3CDBB4BD">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9.1.18 Guardar sigilo sobre todas as informações obtidas em decorrência do cumprimento do Contrato.</w:t>
      </w:r>
    </w:p>
    <w:p w14:paraId="354DC2CB">
      <w:pPr>
        <w:spacing w:before="120" w:after="120" w:line="288" w:lineRule="auto"/>
        <w:contextualSpacing/>
        <w:jc w:val="both"/>
        <w:rPr>
          <w:color w:val="000000" w:themeColor="text1"/>
          <w14:textFill>
            <w14:solidFill>
              <w14:schemeClr w14:val="tx1"/>
            </w14:solidFill>
          </w14:textFill>
        </w:rPr>
      </w:pPr>
    </w:p>
    <w:p w14:paraId="0AF9292A">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9.1.19 Arcar com o ônus decorrente de eventual equívoco no dimensionamento dos quantitativos de sua proposta, inclusive quanto aos custos variáveis decorrentes de fatores futuros e incertos, devendo complementá-los, caso o previsto inicialmente em sua proposta não seja suficiente para o atendimento do objeto da contratação, exceto quando ocorrer algum dos eventos arrolados no art. 124, II, d, da Lei nº 14.133/2021.</w:t>
      </w:r>
    </w:p>
    <w:p w14:paraId="7FA19533">
      <w:pPr>
        <w:autoSpaceDE w:val="0"/>
        <w:autoSpaceDN w:val="0"/>
        <w:adjustRightInd w:val="0"/>
        <w:spacing w:line="288" w:lineRule="auto"/>
        <w:contextualSpacing/>
        <w:jc w:val="both"/>
        <w:rPr>
          <w:color w:val="000000" w:themeColor="text1"/>
          <w14:textFill>
            <w14:solidFill>
              <w14:schemeClr w14:val="tx1"/>
            </w14:solidFill>
          </w14:textFill>
        </w:rPr>
      </w:pPr>
    </w:p>
    <w:p w14:paraId="5F6312B9">
      <w:pPr>
        <w:autoSpaceDE w:val="0"/>
        <w:autoSpaceDN w:val="0"/>
        <w:adjustRightInd w:val="0"/>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9.1.20 Cumprir, além dos postulados legais vigentes de âmbito federal, estadual ou municipal, as normas de segurança do </w:t>
      </w:r>
      <w:r>
        <w:rPr>
          <w:b/>
          <w:bCs/>
          <w:color w:val="000000" w:themeColor="text1"/>
          <w14:textFill>
            <w14:solidFill>
              <w14:schemeClr w14:val="tx1"/>
            </w14:solidFill>
          </w14:textFill>
        </w:rPr>
        <w:t>CONTRATANTE</w:t>
      </w:r>
      <w:r>
        <w:rPr>
          <w:color w:val="000000" w:themeColor="text1"/>
          <w14:textFill>
            <w14:solidFill>
              <w14:schemeClr w14:val="tx1"/>
            </w14:solidFill>
          </w14:textFill>
        </w:rPr>
        <w:t>.</w:t>
      </w:r>
    </w:p>
    <w:p w14:paraId="503734D9">
      <w:pPr>
        <w:autoSpaceDE w:val="0"/>
        <w:autoSpaceDN w:val="0"/>
        <w:adjustRightInd w:val="0"/>
        <w:spacing w:line="288" w:lineRule="auto"/>
        <w:contextualSpacing/>
        <w:jc w:val="both"/>
        <w:rPr>
          <w:color w:val="000000" w:themeColor="text1"/>
          <w14:textFill>
            <w14:solidFill>
              <w14:schemeClr w14:val="tx1"/>
            </w14:solidFill>
          </w14:textFill>
        </w:rPr>
      </w:pPr>
    </w:p>
    <w:p w14:paraId="6D912806">
      <w:pPr>
        <w:autoSpaceDE w:val="0"/>
        <w:autoSpaceDN w:val="0"/>
        <w:adjustRightInd w:val="0"/>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9.1.21 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54F54BEB">
      <w:pPr>
        <w:autoSpaceDE w:val="0"/>
        <w:autoSpaceDN w:val="0"/>
        <w:adjustRightInd w:val="0"/>
        <w:spacing w:line="288" w:lineRule="auto"/>
        <w:contextualSpacing/>
        <w:jc w:val="both"/>
        <w:rPr>
          <w:color w:val="000000" w:themeColor="text1"/>
          <w14:textFill>
            <w14:solidFill>
              <w14:schemeClr w14:val="tx1"/>
            </w14:solidFill>
          </w14:textFill>
        </w:rPr>
      </w:pPr>
    </w:p>
    <w:p w14:paraId="2CE3750C">
      <w:pPr>
        <w:autoSpaceDE w:val="0"/>
        <w:autoSpaceDN w:val="0"/>
        <w:adjustRightInd w:val="0"/>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9.1.21.1 Caso o CONTRATADO ainda não tenha Programa de Integridade instituído, compromete-se a implantar o Programa de Integridade no prazo de até 180 (cento e oitenta) dias corridos, a partir da data de celebração do presente Contrato, na forma da legislação vigente.</w:t>
      </w:r>
    </w:p>
    <w:p w14:paraId="07C02861">
      <w:pPr>
        <w:autoSpaceDE w:val="0"/>
        <w:autoSpaceDN w:val="0"/>
        <w:adjustRightInd w:val="0"/>
        <w:spacing w:line="288" w:lineRule="auto"/>
        <w:contextualSpacing/>
        <w:jc w:val="both"/>
        <w:rPr>
          <w:b/>
          <w:bCs/>
          <w:color w:val="000000" w:themeColor="text1"/>
          <w14:textFill>
            <w14:solidFill>
              <w14:schemeClr w14:val="tx1"/>
            </w14:solidFill>
          </w14:textFill>
        </w:rPr>
      </w:pPr>
    </w:p>
    <w:p w14:paraId="62535C55">
      <w:pPr>
        <w:autoSpaceDE w:val="0"/>
        <w:autoSpaceDN w:val="0"/>
        <w:adjustRightInd w:val="0"/>
        <w:spacing w:line="288" w:lineRule="auto"/>
        <w:contextualSpacing/>
        <w:jc w:val="both"/>
        <w:rPr>
          <w:b/>
          <w:bCs/>
          <w:color w:val="000000" w:themeColor="text1"/>
          <w14:textFill>
            <w14:solidFill>
              <w14:schemeClr w14:val="tx1"/>
            </w14:solidFill>
          </w14:textFill>
        </w:rPr>
      </w:pPr>
      <w:r>
        <w:rPr>
          <w:b/>
          <w:bCs/>
          <w:color w:val="000000" w:themeColor="text1"/>
          <w14:textFill>
            <w14:solidFill>
              <w14:schemeClr w14:val="tx1"/>
            </w14:solidFill>
          </w14:textFill>
        </w:rPr>
        <w:t>CLÁUSULA DÉCIMA - OBRIGAÇÕES PERTINENTES À LGPD</w:t>
      </w:r>
    </w:p>
    <w:p w14:paraId="77EA85D3">
      <w:pPr>
        <w:spacing w:before="120" w:after="120" w:line="288" w:lineRule="auto"/>
        <w:contextualSpacing/>
        <w:jc w:val="both"/>
        <w:rPr>
          <w:rFonts w:eastAsia="Arial Unicode MS"/>
          <w:color w:val="000000" w:themeColor="text1"/>
          <w14:textFill>
            <w14:solidFill>
              <w14:schemeClr w14:val="tx1"/>
            </w14:solidFill>
          </w14:textFill>
        </w:rPr>
      </w:pPr>
    </w:p>
    <w:p w14:paraId="30A7BC93">
      <w:pPr>
        <w:spacing w:before="120" w:after="120" w:line="288" w:lineRule="auto"/>
        <w:contextualSpacing/>
        <w:jc w:val="both"/>
        <w:rPr>
          <w:rFonts w:eastAsia="Arial Unicode MS"/>
          <w:color w:val="000000" w:themeColor="text1"/>
          <w14:textFill>
            <w14:solidFill>
              <w14:schemeClr w14:val="tx1"/>
            </w14:solidFill>
          </w14:textFill>
        </w:rPr>
      </w:pPr>
      <w:r>
        <w:rPr>
          <w:rFonts w:eastAsia="Arial Unicode MS"/>
          <w:color w:val="000000" w:themeColor="text1"/>
          <w14:textFill>
            <w14:solidFill>
              <w14:schemeClr w14:val="tx1"/>
            </w14:solidFill>
          </w14:textFill>
        </w:rPr>
        <w:t xml:space="preserve">10.1 As partes deverão cumprir a Lei nº 13.709, de 14 de agosto de 2018 (LGPD), e o Decreto estadual nº 48.891, de 10 de janeiro de 2024,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81FA3D6">
      <w:pPr>
        <w:spacing w:before="120" w:after="120" w:line="288" w:lineRule="auto"/>
        <w:contextualSpacing/>
        <w:jc w:val="both"/>
        <w:rPr>
          <w:rFonts w:eastAsia="Arial Unicode MS"/>
          <w:color w:val="000000" w:themeColor="text1"/>
          <w14:textFill>
            <w14:solidFill>
              <w14:schemeClr w14:val="tx1"/>
            </w14:solidFill>
          </w14:textFill>
        </w:rPr>
      </w:pPr>
    </w:p>
    <w:p w14:paraId="51D72137">
      <w:pPr>
        <w:spacing w:before="120" w:after="120" w:line="288" w:lineRule="auto"/>
        <w:contextualSpacing/>
        <w:jc w:val="both"/>
        <w:rPr>
          <w:rFonts w:eastAsia="Arial Unicode MS"/>
          <w:color w:val="000000" w:themeColor="text1"/>
          <w14:textFill>
            <w14:solidFill>
              <w14:schemeClr w14:val="tx1"/>
            </w14:solidFill>
          </w14:textFill>
        </w:rPr>
      </w:pPr>
      <w:r>
        <w:rPr>
          <w:rFonts w:eastAsia="Arial Unicode MS"/>
          <w:color w:val="000000" w:themeColor="text1"/>
          <w14:textFill>
            <w14:solidFill>
              <w14:schemeClr w14:val="tx1"/>
            </w14:solidFill>
          </w14:textFill>
        </w:rPr>
        <w:t xml:space="preserve">10.2 Os dados obtidos somente poderão ser utilizados para as finalidades que justificaram seu acesso e de acordo com a boa-fé e com os princípios do art. 6º da LGPD. </w:t>
      </w:r>
    </w:p>
    <w:p w14:paraId="10ABF623">
      <w:pPr>
        <w:spacing w:before="120" w:after="120" w:line="288" w:lineRule="auto"/>
        <w:contextualSpacing/>
        <w:jc w:val="both"/>
        <w:rPr>
          <w:rFonts w:eastAsia="Arial Unicode MS"/>
          <w:color w:val="000000" w:themeColor="text1"/>
          <w14:textFill>
            <w14:solidFill>
              <w14:schemeClr w14:val="tx1"/>
            </w14:solidFill>
          </w14:textFill>
        </w:rPr>
      </w:pPr>
    </w:p>
    <w:p w14:paraId="222A87BC">
      <w:pPr>
        <w:spacing w:before="120" w:after="120" w:line="288" w:lineRule="auto"/>
        <w:contextualSpacing/>
        <w:jc w:val="both"/>
        <w:rPr>
          <w:rFonts w:eastAsia="Arial Unicode MS"/>
          <w:color w:val="000000" w:themeColor="text1"/>
          <w14:textFill>
            <w14:solidFill>
              <w14:schemeClr w14:val="tx1"/>
            </w14:solidFill>
          </w14:textFill>
        </w:rPr>
      </w:pPr>
      <w:r>
        <w:rPr>
          <w:rFonts w:eastAsia="Arial Unicode MS"/>
          <w:color w:val="000000" w:themeColor="text1"/>
          <w14:textFill>
            <w14:solidFill>
              <w14:schemeClr w14:val="tx1"/>
            </w14:solidFill>
          </w14:textFill>
        </w:rPr>
        <w:t>10.3 É vedado o compartilhamento com terceiros dos dados obtidos fora das hipóteses permitidas em Lei.</w:t>
      </w:r>
    </w:p>
    <w:p w14:paraId="52E50908">
      <w:pPr>
        <w:spacing w:before="120" w:after="120" w:line="288" w:lineRule="auto"/>
        <w:contextualSpacing/>
        <w:jc w:val="both"/>
        <w:rPr>
          <w:rFonts w:eastAsia="Arial Unicode MS"/>
          <w:color w:val="000000" w:themeColor="text1"/>
          <w14:textFill>
            <w14:solidFill>
              <w14:schemeClr w14:val="tx1"/>
            </w14:solidFill>
          </w14:textFill>
        </w:rPr>
      </w:pPr>
    </w:p>
    <w:p w14:paraId="3B25E80D">
      <w:pPr>
        <w:spacing w:before="120" w:after="120" w:line="288" w:lineRule="auto"/>
        <w:contextualSpacing/>
        <w:jc w:val="both"/>
        <w:rPr>
          <w:rFonts w:eastAsia="Arial Unicode MS"/>
          <w:color w:val="000000" w:themeColor="text1"/>
          <w14:textFill>
            <w14:solidFill>
              <w14:schemeClr w14:val="tx1"/>
            </w14:solidFill>
          </w14:textFill>
        </w:rPr>
      </w:pPr>
      <w:r>
        <w:rPr>
          <w:rFonts w:eastAsia="Arial Unicode MS"/>
          <w:color w:val="000000" w:themeColor="text1"/>
          <w14:textFill>
            <w14:solidFill>
              <w14:schemeClr w14:val="tx1"/>
            </w14:solidFill>
          </w14:textFill>
        </w:rPr>
        <w:t xml:space="preserve">10.4 A Administração deverá ser informada no prazo de 5 (cinco) dias úteis sobre todos os contratos de suboperação firmados ou que venham a ser celebrados pelo </w:t>
      </w:r>
      <w:r>
        <w:rPr>
          <w:rFonts w:eastAsia="Arial Unicode MS"/>
          <w:b/>
          <w:bCs/>
          <w:color w:val="000000" w:themeColor="text1"/>
          <w14:textFill>
            <w14:solidFill>
              <w14:schemeClr w14:val="tx1"/>
            </w14:solidFill>
          </w14:textFill>
        </w:rPr>
        <w:t>CONTRATADO</w:t>
      </w:r>
      <w:r>
        <w:rPr>
          <w:rFonts w:eastAsia="Arial Unicode MS"/>
          <w:color w:val="000000" w:themeColor="text1"/>
          <w14:textFill>
            <w14:solidFill>
              <w14:schemeClr w14:val="tx1"/>
            </w14:solidFill>
          </w14:textFill>
        </w:rPr>
        <w:t xml:space="preserve">. </w:t>
      </w:r>
    </w:p>
    <w:p w14:paraId="23E14820">
      <w:pPr>
        <w:spacing w:before="120" w:after="120" w:line="288" w:lineRule="auto"/>
        <w:contextualSpacing/>
        <w:jc w:val="both"/>
        <w:rPr>
          <w:rFonts w:eastAsia="Arial Unicode MS"/>
          <w:color w:val="000000" w:themeColor="text1"/>
          <w14:textFill>
            <w14:solidFill>
              <w14:schemeClr w14:val="tx1"/>
            </w14:solidFill>
          </w14:textFill>
        </w:rPr>
      </w:pPr>
    </w:p>
    <w:p w14:paraId="5068DF51">
      <w:pPr>
        <w:spacing w:before="120" w:after="120" w:line="288" w:lineRule="auto"/>
        <w:contextualSpacing/>
        <w:jc w:val="both"/>
        <w:rPr>
          <w:rFonts w:eastAsia="Arial Unicode MS"/>
          <w:color w:val="000000" w:themeColor="text1"/>
          <w14:textFill>
            <w14:solidFill>
              <w14:schemeClr w14:val="tx1"/>
            </w14:solidFill>
          </w14:textFill>
        </w:rPr>
      </w:pPr>
      <w:r>
        <w:rPr>
          <w:rFonts w:eastAsia="Arial Unicode MS"/>
          <w:color w:val="000000" w:themeColor="text1"/>
          <w14:textFill>
            <w14:solidFill>
              <w14:schemeClr w14:val="tx1"/>
            </w14:solidFill>
          </w14:textFill>
        </w:rPr>
        <w:t xml:space="preserve">10.5 Terminado o tratamento dos dados nos termos do art. 15 da LGPD, é dever do </w:t>
      </w:r>
      <w:r>
        <w:rPr>
          <w:rFonts w:eastAsia="Arial Unicode MS"/>
          <w:b/>
          <w:bCs/>
          <w:color w:val="000000" w:themeColor="text1"/>
          <w14:textFill>
            <w14:solidFill>
              <w14:schemeClr w14:val="tx1"/>
            </w14:solidFill>
          </w14:textFill>
        </w:rPr>
        <w:t>CONTRATADO</w:t>
      </w:r>
      <w:r>
        <w:rPr>
          <w:rFonts w:eastAsia="Arial Unicode MS"/>
          <w:color w:val="000000" w:themeColor="text1"/>
          <w14:textFill>
            <w14:solidFill>
              <w14:schemeClr w14:val="tx1"/>
            </w14:solidFill>
          </w14:textFill>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29D9C5B3">
      <w:pPr>
        <w:spacing w:before="120" w:after="120" w:line="288" w:lineRule="auto"/>
        <w:contextualSpacing/>
        <w:jc w:val="both"/>
        <w:rPr>
          <w:rFonts w:eastAsia="Arial Unicode MS"/>
          <w:color w:val="000000" w:themeColor="text1"/>
          <w14:textFill>
            <w14:solidFill>
              <w14:schemeClr w14:val="tx1"/>
            </w14:solidFill>
          </w14:textFill>
        </w:rPr>
      </w:pPr>
    </w:p>
    <w:p w14:paraId="4A53E209">
      <w:pPr>
        <w:spacing w:before="120" w:after="120" w:line="288" w:lineRule="auto"/>
        <w:contextualSpacing/>
        <w:jc w:val="both"/>
        <w:rPr>
          <w:rFonts w:eastAsia="Arial Unicode MS"/>
          <w:color w:val="000000" w:themeColor="text1"/>
          <w14:textFill>
            <w14:solidFill>
              <w14:schemeClr w14:val="tx1"/>
            </w14:solidFill>
          </w14:textFill>
        </w:rPr>
      </w:pPr>
      <w:r>
        <w:rPr>
          <w:rFonts w:eastAsia="Arial Unicode MS"/>
          <w:color w:val="000000" w:themeColor="text1"/>
          <w14:textFill>
            <w14:solidFill>
              <w14:schemeClr w14:val="tx1"/>
            </w14:solidFill>
          </w14:textFill>
        </w:rPr>
        <w:t xml:space="preserve">10.6 É dever do </w:t>
      </w:r>
      <w:r>
        <w:rPr>
          <w:rFonts w:eastAsia="Arial Unicode MS"/>
          <w:b/>
          <w:bCs/>
          <w:color w:val="000000" w:themeColor="text1"/>
          <w14:textFill>
            <w14:solidFill>
              <w14:schemeClr w14:val="tx1"/>
            </w14:solidFill>
          </w14:textFill>
        </w:rPr>
        <w:t>CONTRATADO</w:t>
      </w:r>
      <w:r>
        <w:rPr>
          <w:rFonts w:eastAsia="Arial Unicode MS"/>
          <w:color w:val="000000" w:themeColor="text1"/>
          <w14:textFill>
            <w14:solidFill>
              <w14:schemeClr w14:val="tx1"/>
            </w14:solidFill>
          </w14:textFill>
        </w:rPr>
        <w:t xml:space="preserve"> orientar e treinar seus empregados sobre os deveres, requisitos e responsabilidades decorrentes da LGPD. </w:t>
      </w:r>
    </w:p>
    <w:p w14:paraId="715534B9">
      <w:pPr>
        <w:tabs>
          <w:tab w:val="left" w:pos="709"/>
        </w:tabs>
        <w:spacing w:before="120" w:after="120" w:line="288" w:lineRule="auto"/>
        <w:contextualSpacing/>
        <w:jc w:val="both"/>
        <w:rPr>
          <w:rFonts w:eastAsia="Arial Unicode MS"/>
          <w:color w:val="000000" w:themeColor="text1"/>
          <w14:textFill>
            <w14:solidFill>
              <w14:schemeClr w14:val="tx1"/>
            </w14:solidFill>
          </w14:textFill>
        </w:rPr>
      </w:pPr>
    </w:p>
    <w:p w14:paraId="38875D36">
      <w:pPr>
        <w:tabs>
          <w:tab w:val="left" w:pos="709"/>
        </w:tabs>
        <w:spacing w:before="120" w:after="120" w:line="288" w:lineRule="auto"/>
        <w:contextualSpacing/>
        <w:jc w:val="both"/>
        <w:rPr>
          <w:rFonts w:eastAsia="Arial Unicode MS"/>
          <w:color w:val="000000" w:themeColor="text1"/>
          <w14:textFill>
            <w14:solidFill>
              <w14:schemeClr w14:val="tx1"/>
            </w14:solidFill>
          </w14:textFill>
        </w:rPr>
      </w:pPr>
      <w:r>
        <w:rPr>
          <w:rFonts w:eastAsia="Arial Unicode MS"/>
          <w:color w:val="000000" w:themeColor="text1"/>
          <w14:textFill>
            <w14:solidFill>
              <w14:schemeClr w14:val="tx1"/>
            </w14:solidFill>
          </w14:textFill>
        </w:rPr>
        <w:t xml:space="preserve">10.7 O </w:t>
      </w:r>
      <w:r>
        <w:rPr>
          <w:rFonts w:eastAsia="Arial Unicode MS"/>
          <w:b/>
          <w:bCs/>
          <w:color w:val="000000" w:themeColor="text1"/>
          <w14:textFill>
            <w14:solidFill>
              <w14:schemeClr w14:val="tx1"/>
            </w14:solidFill>
          </w14:textFill>
        </w:rPr>
        <w:t>CONTRATADO</w:t>
      </w:r>
      <w:r>
        <w:rPr>
          <w:rFonts w:eastAsia="Arial Unicode MS"/>
          <w:color w:val="000000" w:themeColor="text1"/>
          <w14:textFill>
            <w14:solidFill>
              <w14:schemeClr w14:val="tx1"/>
            </w14:solidFill>
          </w14:textFill>
        </w:rPr>
        <w:t xml:space="preserve"> deverá exigir de suboperadores e subcontratados o cumprimento dos deveres da presente cláusula, permanecendo integralmente responsável por garantir sua observância.</w:t>
      </w:r>
    </w:p>
    <w:p w14:paraId="4FCEA3C0">
      <w:pPr>
        <w:spacing w:line="288" w:lineRule="auto"/>
        <w:contextualSpacing/>
        <w:jc w:val="both"/>
        <w:rPr>
          <w:rFonts w:eastAsia="Arial Unicode MS"/>
          <w:color w:val="000000" w:themeColor="text1"/>
          <w14:textFill>
            <w14:solidFill>
              <w14:schemeClr w14:val="tx1"/>
            </w14:solidFill>
          </w14:textFill>
        </w:rPr>
      </w:pPr>
    </w:p>
    <w:p w14:paraId="7373961C">
      <w:pPr>
        <w:spacing w:line="288" w:lineRule="auto"/>
        <w:contextualSpacing/>
        <w:jc w:val="both"/>
        <w:rPr>
          <w:rFonts w:eastAsia="Arial Unicode MS"/>
          <w:color w:val="000000" w:themeColor="text1"/>
          <w14:textFill>
            <w14:solidFill>
              <w14:schemeClr w14:val="tx1"/>
            </w14:solidFill>
          </w14:textFill>
        </w:rPr>
      </w:pPr>
      <w:r>
        <w:rPr>
          <w:rFonts w:eastAsia="Arial Unicode MS"/>
          <w:color w:val="000000" w:themeColor="text1"/>
          <w14:textFill>
            <w14:solidFill>
              <w14:schemeClr w14:val="tx1"/>
            </w14:solidFill>
          </w14:textFill>
        </w:rPr>
        <w:t xml:space="preserve">10.8 O </w:t>
      </w:r>
      <w:r>
        <w:rPr>
          <w:rFonts w:eastAsia="Arial Unicode MS"/>
          <w:b/>
          <w:bCs/>
          <w:color w:val="000000" w:themeColor="text1"/>
          <w14:textFill>
            <w14:solidFill>
              <w14:schemeClr w14:val="tx1"/>
            </w14:solidFill>
          </w14:textFill>
        </w:rPr>
        <w:t>CONTRATANTE</w:t>
      </w:r>
      <w:r>
        <w:rPr>
          <w:rFonts w:eastAsia="Arial Unicode MS"/>
          <w:color w:val="000000" w:themeColor="text1"/>
          <w14:textFill>
            <w14:solidFill>
              <w14:schemeClr w14:val="tx1"/>
            </w14:solidFill>
          </w14:textFill>
        </w:rPr>
        <w:t xml:space="preserve"> poderá realizar diligência para aferir o cumprimento dessa cláusula, devendo o </w:t>
      </w:r>
      <w:r>
        <w:rPr>
          <w:rFonts w:eastAsia="Arial Unicode MS"/>
          <w:b/>
          <w:bCs/>
          <w:color w:val="000000" w:themeColor="text1"/>
          <w14:textFill>
            <w14:solidFill>
              <w14:schemeClr w14:val="tx1"/>
            </w14:solidFill>
          </w14:textFill>
        </w:rPr>
        <w:t>CONTRATADO</w:t>
      </w:r>
      <w:r>
        <w:rPr>
          <w:rFonts w:eastAsia="Arial Unicode MS"/>
          <w:color w:val="000000" w:themeColor="text1"/>
          <w14:textFill>
            <w14:solidFill>
              <w14:schemeClr w14:val="tx1"/>
            </w14:solidFill>
          </w14:textFill>
        </w:rPr>
        <w:t xml:space="preserve"> atender prontamente eventuais pedidos de comprovação formulados. </w:t>
      </w:r>
    </w:p>
    <w:p w14:paraId="6EB9E34A">
      <w:pPr>
        <w:tabs>
          <w:tab w:val="left" w:pos="709"/>
        </w:tabs>
        <w:spacing w:before="120" w:after="120" w:line="288" w:lineRule="auto"/>
        <w:contextualSpacing/>
        <w:jc w:val="both"/>
        <w:rPr>
          <w:rFonts w:eastAsia="Arial Unicode MS"/>
          <w:color w:val="000000" w:themeColor="text1"/>
          <w14:textFill>
            <w14:solidFill>
              <w14:schemeClr w14:val="tx1"/>
            </w14:solidFill>
          </w14:textFill>
        </w:rPr>
      </w:pPr>
    </w:p>
    <w:p w14:paraId="61B54392">
      <w:pPr>
        <w:tabs>
          <w:tab w:val="left" w:pos="709"/>
        </w:tabs>
        <w:spacing w:before="120" w:after="120" w:line="288" w:lineRule="auto"/>
        <w:contextualSpacing/>
        <w:jc w:val="both"/>
        <w:rPr>
          <w:rFonts w:eastAsia="Arial Unicode MS"/>
          <w:color w:val="000000" w:themeColor="text1"/>
          <w14:textFill>
            <w14:solidFill>
              <w14:schemeClr w14:val="tx1"/>
            </w14:solidFill>
          </w14:textFill>
        </w:rPr>
      </w:pPr>
      <w:r>
        <w:rPr>
          <w:rFonts w:eastAsia="Arial Unicode MS"/>
          <w:color w:val="000000" w:themeColor="text1"/>
          <w14:textFill>
            <w14:solidFill>
              <w14:schemeClr w14:val="tx1"/>
            </w14:solidFill>
          </w14:textFill>
        </w:rPr>
        <w:t xml:space="preserve">10.9 O </w:t>
      </w:r>
      <w:r>
        <w:rPr>
          <w:rFonts w:eastAsia="Arial Unicode MS"/>
          <w:b/>
          <w:bCs/>
          <w:color w:val="000000" w:themeColor="text1"/>
          <w14:textFill>
            <w14:solidFill>
              <w14:schemeClr w14:val="tx1"/>
            </w14:solidFill>
          </w14:textFill>
        </w:rPr>
        <w:t>CONTRATADO</w:t>
      </w:r>
      <w:r>
        <w:rPr>
          <w:rFonts w:eastAsia="Arial Unicode MS"/>
          <w:color w:val="000000" w:themeColor="text1"/>
          <w14:textFill>
            <w14:solidFill>
              <w14:schemeClr w14:val="tx1"/>
            </w14:solidFill>
          </w14:textFill>
        </w:rPr>
        <w:t xml:space="preserve"> deverá prestar, no prazo fixado pelo </w:t>
      </w:r>
      <w:r>
        <w:rPr>
          <w:rFonts w:eastAsia="Arial Unicode MS"/>
          <w:b/>
          <w:bCs/>
          <w:color w:val="000000" w:themeColor="text1"/>
          <w14:textFill>
            <w14:solidFill>
              <w14:schemeClr w14:val="tx1"/>
            </w14:solidFill>
          </w14:textFill>
        </w:rPr>
        <w:t>CONTRATANTE</w:t>
      </w:r>
      <w:r>
        <w:rPr>
          <w:rFonts w:eastAsia="Arial Unicode MS"/>
          <w:color w:val="000000" w:themeColor="text1"/>
          <w14:textFill>
            <w14:solidFill>
              <w14:schemeClr w14:val="tx1"/>
            </w14:solidFill>
          </w14:textFill>
        </w:rPr>
        <w:t xml:space="preserve">, prorrogável justificadamente, quaisquer informações acerca dos dados pessoais para cumprimento da LGPD, inclusive quanto a eventual descarte realizado. </w:t>
      </w:r>
    </w:p>
    <w:p w14:paraId="1DD77801">
      <w:pPr>
        <w:tabs>
          <w:tab w:val="left" w:pos="709"/>
        </w:tabs>
        <w:spacing w:before="120" w:after="120" w:line="288" w:lineRule="auto"/>
        <w:contextualSpacing/>
        <w:jc w:val="both"/>
        <w:rPr>
          <w:rFonts w:eastAsia="Arial Unicode MS"/>
          <w:color w:val="000000" w:themeColor="text1"/>
          <w14:textFill>
            <w14:solidFill>
              <w14:schemeClr w14:val="tx1"/>
            </w14:solidFill>
          </w14:textFill>
        </w:rPr>
      </w:pPr>
    </w:p>
    <w:p w14:paraId="517468C1">
      <w:pPr>
        <w:tabs>
          <w:tab w:val="left" w:pos="709"/>
        </w:tabs>
        <w:spacing w:before="120" w:after="120" w:line="288" w:lineRule="auto"/>
        <w:contextualSpacing/>
        <w:jc w:val="both"/>
        <w:rPr>
          <w:rFonts w:eastAsia="Arial Unicode MS"/>
          <w:color w:val="000000" w:themeColor="text1"/>
          <w14:textFill>
            <w14:solidFill>
              <w14:schemeClr w14:val="tx1"/>
            </w14:solidFill>
          </w14:textFill>
        </w:rPr>
      </w:pPr>
      <w:r>
        <w:rPr>
          <w:rFonts w:eastAsia="Arial Unicode MS"/>
          <w:color w:val="000000" w:themeColor="text1"/>
          <w14:textFill>
            <w14:solidFill>
              <w14:schemeClr w14:val="tx1"/>
            </w14:solidFill>
          </w14:textFill>
        </w:rPr>
        <w:t xml:space="preserve">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14:paraId="4A50D1F9">
      <w:pPr>
        <w:spacing w:before="120" w:after="120" w:line="288" w:lineRule="auto"/>
        <w:contextualSpacing/>
        <w:jc w:val="both"/>
        <w:rPr>
          <w:rFonts w:eastAsia="Arial Unicode MS"/>
          <w:color w:val="000000" w:themeColor="text1"/>
          <w14:textFill>
            <w14:solidFill>
              <w14:schemeClr w14:val="tx1"/>
            </w14:solidFill>
          </w14:textFill>
        </w:rPr>
      </w:pPr>
    </w:p>
    <w:p w14:paraId="7B5EF99D">
      <w:pPr>
        <w:spacing w:before="120" w:after="120" w:line="288" w:lineRule="auto"/>
        <w:contextualSpacing/>
        <w:jc w:val="both"/>
        <w:rPr>
          <w:rFonts w:eastAsia="Arial Unicode MS"/>
          <w:color w:val="000000" w:themeColor="text1"/>
          <w14:textFill>
            <w14:solidFill>
              <w14:schemeClr w14:val="tx1"/>
            </w14:solidFill>
          </w14:textFill>
        </w:rPr>
      </w:pPr>
      <w:r>
        <w:rPr>
          <w:rFonts w:eastAsia="Arial Unicode MS"/>
          <w:color w:val="000000" w:themeColor="text1"/>
          <w14:textFill>
            <w14:solidFill>
              <w14:schemeClr w14:val="tx1"/>
            </w14:solidFill>
          </w14:textFill>
        </w:rPr>
        <w:t xml:space="preserve">10.10.1 Os referidos bancos de dados devem ser desenvolvidos em formato interoperável, a fim de garantir a reutilização desses dados pela Administração nas hipóteses previstas na LGPD. </w:t>
      </w:r>
    </w:p>
    <w:p w14:paraId="3984590A">
      <w:pPr>
        <w:tabs>
          <w:tab w:val="left" w:pos="709"/>
        </w:tabs>
        <w:spacing w:before="120" w:after="120" w:line="288" w:lineRule="auto"/>
        <w:contextualSpacing/>
        <w:jc w:val="both"/>
        <w:rPr>
          <w:rFonts w:eastAsia="Arial Unicode MS"/>
          <w:color w:val="000000" w:themeColor="text1"/>
          <w14:textFill>
            <w14:solidFill>
              <w14:schemeClr w14:val="tx1"/>
            </w14:solidFill>
          </w14:textFill>
        </w:rPr>
      </w:pPr>
    </w:p>
    <w:p w14:paraId="69A2B6B1">
      <w:pPr>
        <w:tabs>
          <w:tab w:val="left" w:pos="709"/>
        </w:tabs>
        <w:spacing w:before="120" w:after="120" w:line="288" w:lineRule="auto"/>
        <w:contextualSpacing/>
        <w:jc w:val="both"/>
        <w:rPr>
          <w:rFonts w:eastAsia="Arial Unicode MS"/>
          <w:color w:val="000000" w:themeColor="text1"/>
          <w14:textFill>
            <w14:solidFill>
              <w14:schemeClr w14:val="tx1"/>
            </w14:solidFill>
          </w14:textFill>
        </w:rPr>
      </w:pPr>
      <w:r>
        <w:rPr>
          <w:rFonts w:eastAsia="Arial Unicode MS"/>
          <w:color w:val="000000" w:themeColor="text1"/>
          <w14:textFill>
            <w14:solidFill>
              <w14:schemeClr w14:val="tx1"/>
            </w14:solidFill>
          </w14:textFill>
        </w:rPr>
        <w:t xml:space="preserve">10.11 O Contrato está sujeito a ser alterado nos procedimentos pertinentes ao tratamento de dados pessoais, quando indicado pela autoridade competente, em especial a ANPD por meio de opiniões técnicas ou recomendações, editadas na forma da LGPD. </w:t>
      </w:r>
    </w:p>
    <w:p w14:paraId="4FAF8366">
      <w:pPr>
        <w:tabs>
          <w:tab w:val="left" w:pos="709"/>
        </w:tabs>
        <w:spacing w:before="120" w:after="120" w:line="288" w:lineRule="auto"/>
        <w:contextualSpacing/>
        <w:jc w:val="both"/>
        <w:rPr>
          <w:rFonts w:eastAsia="Arial Unicode MS"/>
          <w:color w:val="000000" w:themeColor="text1"/>
          <w14:textFill>
            <w14:solidFill>
              <w14:schemeClr w14:val="tx1"/>
            </w14:solidFill>
          </w14:textFill>
        </w:rPr>
      </w:pPr>
    </w:p>
    <w:p w14:paraId="0D1A96A4">
      <w:pPr>
        <w:tabs>
          <w:tab w:val="left" w:pos="709"/>
        </w:tabs>
        <w:spacing w:before="120" w:after="120" w:line="288" w:lineRule="auto"/>
        <w:contextualSpacing/>
        <w:jc w:val="both"/>
        <w:rPr>
          <w:rFonts w:eastAsia="Arial Unicode MS"/>
          <w:color w:val="000000" w:themeColor="text1"/>
          <w14:textFill>
            <w14:solidFill>
              <w14:schemeClr w14:val="tx1"/>
            </w14:solidFill>
          </w14:textFill>
        </w:rPr>
      </w:pPr>
      <w:r>
        <w:rPr>
          <w:rFonts w:eastAsia="Arial Unicode MS"/>
          <w:color w:val="000000" w:themeColor="text1"/>
          <w14:textFill>
            <w14:solidFill>
              <w14:schemeClr w14:val="tx1"/>
            </w14:solidFill>
          </w14:textFill>
        </w:rPr>
        <w:t xml:space="preserve">10.12 Os contratos e convênios de que trata o § 1º do art. 26 da LGPD deverão ser comunicados à autoridade nacional. </w:t>
      </w:r>
    </w:p>
    <w:p w14:paraId="6621562E">
      <w:pPr>
        <w:pStyle w:val="13"/>
        <w:numPr>
          <w:ilvl w:val="0"/>
          <w:numId w:val="0"/>
        </w:numPr>
        <w:spacing w:line="288" w:lineRule="auto"/>
        <w:contextualSpacing/>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CLÁUSULA DÉCIMA PRIMEIRA – GARANTIA DE EXECUÇÃO </w:t>
      </w:r>
    </w:p>
    <w:p w14:paraId="0EEDD072">
      <w:pPr>
        <w:pStyle w:val="17"/>
        <w:numPr>
          <w:ilvl w:val="0"/>
          <w:numId w:val="0"/>
        </w:numPr>
        <w:spacing w:before="0" w:after="0" w:line="288" w:lineRule="auto"/>
        <w:contextualSpacing/>
        <w:rPr>
          <w:rFonts w:ascii="Times New Roman" w:hAnsi="Times New Roman" w:cs="Times New Roman"/>
          <w:i w:val="0"/>
          <w:color w:val="000000" w:themeColor="text1"/>
          <w:sz w:val="24"/>
          <w:szCs w:val="24"/>
          <w14:textFill>
            <w14:solidFill>
              <w14:schemeClr w14:val="tx1"/>
            </w14:solidFill>
          </w14:textFill>
        </w:rPr>
      </w:pPr>
    </w:p>
    <w:p w14:paraId="32AD61DB">
      <w:pPr>
        <w:spacing w:line="288" w:lineRule="auto"/>
        <w:ind w:left="7" w:leftChars="0" w:right="565" w:hanging="7" w:firstLineChars="0"/>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11.1 O Contrato conta com garantia de execução, nos moldes do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HYPERLINK "http://www.planalto.gov.br/ccivil_03/_ato2019-2022/2021/lei/L14133.htm" \l "art96"</w:instrText>
      </w:r>
      <w:r>
        <w:rPr>
          <w:color w:val="000000" w:themeColor="text1"/>
          <w14:textFill>
            <w14:solidFill>
              <w14:schemeClr w14:val="tx1"/>
            </w14:solidFill>
          </w14:textFill>
        </w:rPr>
        <w:fldChar w:fldCharType="separate"/>
      </w:r>
      <w:r>
        <w:rPr>
          <w:rStyle w:val="6"/>
          <w:color w:val="000000" w:themeColor="text1"/>
          <w:u w:val="none"/>
          <w14:textFill>
            <w14:solidFill>
              <w14:schemeClr w14:val="tx1"/>
            </w14:solidFill>
          </w14:textFill>
        </w:rPr>
        <w:t>artigo 96 da Lei nº 14.133</w:t>
      </w:r>
      <w:r>
        <w:rPr>
          <w:rStyle w:val="6"/>
          <w:color w:val="000000" w:themeColor="text1"/>
          <w:u w:val="none"/>
          <w14:textFill>
            <w14:solidFill>
              <w14:schemeClr w14:val="tx1"/>
            </w14:solidFill>
          </w14:textFill>
        </w:rPr>
        <w:fldChar w:fldCharType="end"/>
      </w:r>
      <w:r>
        <w:rPr>
          <w:rStyle w:val="6"/>
          <w:color w:val="000000" w:themeColor="text1"/>
          <w:u w:val="none"/>
          <w14:textFill>
            <w14:solidFill>
              <w14:schemeClr w14:val="tx1"/>
            </w14:solidFill>
          </w14:textFill>
        </w:rPr>
        <w:t>/</w:t>
      </w:r>
      <w:r>
        <w:rPr>
          <w:color w:val="000000" w:themeColor="text1"/>
          <w14:textFill>
            <w14:solidFill>
              <w14:schemeClr w14:val="tx1"/>
            </w14:solidFill>
          </w14:textFill>
        </w:rPr>
        <w:t xml:space="preserve">2021, correspondente a </w:t>
      </w:r>
      <w:r>
        <w:rPr>
          <w:rFonts w:hint="default"/>
          <w:color w:val="000000" w:themeColor="text1"/>
          <w:lang w:val="pt-BR"/>
          <w14:textFill>
            <w14:solidFill>
              <w14:schemeClr w14:val="tx1"/>
            </w14:solidFill>
          </w14:textFill>
        </w:rPr>
        <w:t>5</w:t>
      </w:r>
      <w:r>
        <w:rPr>
          <w:color w:val="000000" w:themeColor="text1"/>
          <w14:textFill>
            <w14:solidFill>
              <w14:schemeClr w14:val="tx1"/>
            </w14:solidFill>
          </w14:textFill>
        </w:rPr>
        <w:t xml:space="preserve"> % (</w:t>
      </w:r>
      <w:r>
        <w:rPr>
          <w:rFonts w:hint="default"/>
          <w:color w:val="000000" w:themeColor="text1"/>
          <w:lang w:val="pt-BR"/>
          <w14:textFill>
            <w14:solidFill>
              <w14:schemeClr w14:val="tx1"/>
            </w14:solidFill>
          </w14:textFill>
        </w:rPr>
        <w:t>cinco por cento</w:t>
      </w:r>
      <w:r>
        <w:rPr>
          <w:color w:val="000000" w:themeColor="text1"/>
          <w14:textFill>
            <w14:solidFill>
              <w14:schemeClr w14:val="tx1"/>
            </w14:solidFill>
          </w14:textFill>
        </w:rPr>
        <w:t>) de seu valor anual.</w:t>
      </w:r>
    </w:p>
    <w:p w14:paraId="49F06929">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11.2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poderá optar pelas seguintes modalidades de garantia:</w:t>
      </w:r>
    </w:p>
    <w:p w14:paraId="613F8916">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I - caução em dinheiro ou em títulos da dívida pública;</w:t>
      </w:r>
    </w:p>
    <w:p w14:paraId="7787222A">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II - seguro-garantia; </w:t>
      </w:r>
    </w:p>
    <w:p w14:paraId="4F0EEE6C">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III - fiança bancária; e</w:t>
      </w:r>
    </w:p>
    <w:p w14:paraId="0A6EF87B">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IV - título de capitalização custeado por pagamento único, com resgate pelo valor total.</w:t>
      </w:r>
    </w:p>
    <w:p w14:paraId="3C4F7565">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11.3 Qualquer que seja a modalidade escolhida pelo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a garantia assegurará o pagamento de: </w:t>
      </w:r>
    </w:p>
    <w:p w14:paraId="495B1967">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11.3.1 prejuízos advindos do não cumprimento do objeto do Contrato e do não adimplemento das demais obrigações neste previstas; </w:t>
      </w:r>
    </w:p>
    <w:p w14:paraId="059C2C28">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11.3.2 multas moratórias, compensatórias e administrativas aplicadas pela Administração ao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e</w:t>
      </w:r>
    </w:p>
    <w:p w14:paraId="19637698">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11.3.3 obrigações trabalhistas e previdenciárias de </w:t>
      </w:r>
      <w:r>
        <w:rPr>
          <w:rFonts w:ascii="Times New Roman" w:hAnsi="Times New Roman" w:cs="Times New Roman"/>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quando couber.</w:t>
      </w:r>
    </w:p>
    <w:p w14:paraId="05B2EF5C">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11.4</w:t>
      </w:r>
      <w:r>
        <w:rPr>
          <w:rStyle w:val="20"/>
          <w:rFonts w:ascii="Times New Roman" w:hAnsi="Times New Roman" w:cs="Times New Roman"/>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7183D450">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11.5 Na hipótese de suspensão do Contrato por ordem ou inadimplemento da Administração,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6DF2F595">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11.6 Ressalvada a hipótese de seguro-garantia, </w:t>
      </w:r>
      <w:bookmarkStart w:id="2" w:name="_Hlk174636484"/>
      <w:r>
        <w:rPr>
          <w:rFonts w:ascii="Times New Roman" w:hAnsi="Times New Roman" w:cs="Times New Roman"/>
          <w:color w:val="000000" w:themeColor="text1"/>
          <w:sz w:val="24"/>
          <w:szCs w:val="24"/>
          <w14:textFill>
            <w14:solidFill>
              <w14:schemeClr w14:val="tx1"/>
            </w14:solidFill>
          </w14:textFill>
        </w:rPr>
        <w:t xml:space="preserve">cuja apresentação deve ser anterior à assinatura do Contrato, </w:t>
      </w:r>
      <w:bookmarkEnd w:id="2"/>
      <w:r>
        <w:rPr>
          <w:rFonts w:ascii="Times New Roman" w:hAnsi="Times New Roman" w:cs="Times New Roman"/>
          <w:color w:val="000000" w:themeColor="text1"/>
          <w:sz w:val="24"/>
          <w:szCs w:val="24"/>
          <w14:textFill>
            <w14:solidFill>
              <w14:schemeClr w14:val="tx1"/>
            </w14:solidFill>
          </w14:textFill>
        </w:rPr>
        <w:t xml:space="preserve">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color w:val="000000" w:themeColor="text1"/>
          <w:sz w:val="24"/>
          <w:szCs w:val="24"/>
          <w14:textFill>
            <w14:solidFill>
              <w14:schemeClr w14:val="tx1"/>
            </w14:solidFill>
          </w14:textFill>
        </w:rPr>
        <w:t>CONTRATANTE</w:t>
      </w:r>
      <w:r>
        <w:rPr>
          <w:rFonts w:ascii="Times New Roman" w:hAnsi="Times New Roman" w:cs="Times New Roman"/>
          <w:color w:val="000000" w:themeColor="text1"/>
          <w:sz w:val="24"/>
          <w:szCs w:val="24"/>
          <w14:textFill>
            <w14:solidFill>
              <w14:schemeClr w14:val="tx1"/>
            </w14:solidFill>
          </w14:textFill>
        </w:rPr>
        <w:t>, contado da assinatura do Contrato, o comprovante de prestação de garantia, na forma do item 11.2.</w:t>
      </w:r>
    </w:p>
    <w:p w14:paraId="51648F4C">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11.7 Caso oferecida a modalidade de seguro-garantia, observar-se-ão as seguintes condições:</w:t>
      </w:r>
    </w:p>
    <w:p w14:paraId="52686F0A">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11.7.1 a apólice permanecerá em vigor mesmo que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não pague o prêmio nas datas convencionadas;</w:t>
      </w:r>
    </w:p>
    <w:p w14:paraId="5F33A0B2">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11.7.2 a apólice deverá acompanhar as modificações referentes à vigência do Contrato principal, mediante a emissão do respectivo endosso pela seguradora;</w:t>
      </w:r>
    </w:p>
    <w:p w14:paraId="3B94B6B5">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11.7.3 será permitida a substituição da apólice na data de renovação ou de aniversário, desde que mantidas as condições e coberturas da apólice vigente e nenhum período fique descoberto, ressalvado o disposto no item 11.5 deste Contrato; e</w:t>
      </w:r>
    </w:p>
    <w:p w14:paraId="2A212AEE">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11.7.4 a apólice somente será aceita se contemplar todos os eventos indicados no item 11.3, observada a legislação que rege a matéria.</w:t>
      </w:r>
    </w:p>
    <w:p w14:paraId="389791A3">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66E841FE">
      <w:pPr>
        <w:pStyle w:val="14"/>
        <w:spacing w:before="288" w:beforeLines="120" w:after="288" w:afterLines="120" w:line="288" w:lineRule="auto"/>
        <w:ind w:left="7" w:leftChars="0" w:right="565" w:hanging="7" w:firstLineChars="0"/>
        <w:contextualSpacing/>
        <w:rPr>
          <w:rStyle w:val="6"/>
          <w:rFonts w:ascii="Times New Roman" w:hAnsi="Times New Roman" w:cs="Times New Roman"/>
          <w:color w:val="000000" w:themeColor="text1"/>
          <w:sz w:val="24"/>
          <w:szCs w:val="24"/>
          <w:u w:val="none"/>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11.9 Caso a opção seja por fiança bancária, esta deverá ser emitida por banco ou instituição financeira devidamente autorizada a operar no País pelo Banco Central do Brasil, e deverá constar expressa renúncia do fiador aos benefícios do </w:t>
      </w:r>
      <w:r>
        <w:rPr>
          <w:rFonts w:ascii="Times New Roman" w:hAnsi="Times New Roman" w:cs="Times New Roman"/>
          <w:color w:val="000000" w:themeColor="text1"/>
          <w:sz w:val="24"/>
          <w:szCs w:val="24"/>
          <w14:textFill>
            <w14:solidFill>
              <w14:schemeClr w14:val="tx1"/>
            </w14:solidFill>
          </w14:textFill>
        </w:rPr>
        <w:fldChar w:fldCharType="begin"/>
      </w:r>
      <w:r>
        <w:rPr>
          <w:rFonts w:ascii="Times New Roman" w:hAnsi="Times New Roman" w:cs="Times New Roman"/>
          <w:color w:val="000000" w:themeColor="text1"/>
          <w:sz w:val="24"/>
          <w:szCs w:val="24"/>
          <w14:textFill>
            <w14:solidFill>
              <w14:schemeClr w14:val="tx1"/>
            </w14:solidFill>
          </w14:textFill>
        </w:rPr>
        <w:instrText xml:space="preserve">HYPERLINK "https://www.planalto.gov.br/ccivil_03/leis/2002/l10406compilada.htm" \l "art827"</w:instrText>
      </w:r>
      <w:r>
        <w:rPr>
          <w:rFonts w:ascii="Times New Roman" w:hAnsi="Times New Roman" w:cs="Times New Roman"/>
          <w:color w:val="000000" w:themeColor="text1"/>
          <w:sz w:val="24"/>
          <w:szCs w:val="24"/>
          <w14:textFill>
            <w14:solidFill>
              <w14:schemeClr w14:val="tx1"/>
            </w14:solidFill>
          </w14:textFill>
        </w:rPr>
        <w:fldChar w:fldCharType="separate"/>
      </w:r>
      <w:r>
        <w:rPr>
          <w:rStyle w:val="6"/>
          <w:rFonts w:ascii="Times New Roman" w:hAnsi="Times New Roman" w:cs="Times New Roman"/>
          <w:color w:val="000000" w:themeColor="text1"/>
          <w:sz w:val="24"/>
          <w:szCs w:val="24"/>
          <w:u w:val="none"/>
          <w14:textFill>
            <w14:solidFill>
              <w14:schemeClr w14:val="tx1"/>
            </w14:solidFill>
          </w14:textFill>
        </w:rPr>
        <w:t>artigo 827 do Código Civil.</w:t>
      </w:r>
      <w:r>
        <w:rPr>
          <w:rStyle w:val="6"/>
          <w:rFonts w:ascii="Times New Roman" w:hAnsi="Times New Roman" w:cs="Times New Roman"/>
          <w:color w:val="000000" w:themeColor="text1"/>
          <w:sz w:val="24"/>
          <w:szCs w:val="24"/>
          <w:u w:val="none"/>
          <w14:textFill>
            <w14:solidFill>
              <w14:schemeClr w14:val="tx1"/>
            </w14:solidFill>
          </w14:textFill>
        </w:rPr>
        <w:fldChar w:fldCharType="end"/>
      </w:r>
    </w:p>
    <w:p w14:paraId="062A56F6">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11.10 Caso a opção seja por garantia em dinheiro, deverá ser efetuada em favor do </w:t>
      </w:r>
      <w:r>
        <w:rPr>
          <w:rFonts w:ascii="Times New Roman" w:hAnsi="Times New Roman" w:cs="Times New Roman"/>
          <w:b/>
          <w:bCs/>
          <w:color w:val="000000" w:themeColor="text1"/>
          <w:sz w:val="24"/>
          <w:szCs w:val="24"/>
          <w14:textFill>
            <w14:solidFill>
              <w14:schemeClr w14:val="tx1"/>
            </w14:solidFill>
          </w14:textFill>
        </w:rPr>
        <w:t>CONTRATANTE</w:t>
      </w:r>
      <w:r>
        <w:rPr>
          <w:rFonts w:ascii="Times New Roman" w:hAnsi="Times New Roman" w:cs="Times New Roman"/>
          <w:color w:val="000000" w:themeColor="text1"/>
          <w:sz w:val="24"/>
          <w:szCs w:val="24"/>
          <w14:textFill>
            <w14:solidFill>
              <w14:schemeClr w14:val="tx1"/>
            </w14:solidFill>
          </w14:textFill>
        </w:rPr>
        <w:t xml:space="preserve">, na conta corrente nº .........., da agência ......... da instituição financeira contratada pelo Estado, cujo valor será corrigido monetariamente e restituído ao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na forma do item 11.16 deste Contrato.</w:t>
      </w:r>
    </w:p>
    <w:p w14:paraId="4F571C70">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11.11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11.1 desta cláusula. </w:t>
      </w:r>
    </w:p>
    <w:p w14:paraId="0935C790">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11.12 A inobservância do prazo fixado para apresentação, reposição, suplementação ou renovação da garantia acarretará a aplicação de multa e/ou outras penalidades, na forma disposta na cláusula décima segunda. </w:t>
      </w:r>
    </w:p>
    <w:p w14:paraId="2B7CE8DD">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11.12.1 O atraso superior a 25 (vinte e cinco) dias autoriza o </w:t>
      </w:r>
      <w:r>
        <w:rPr>
          <w:rFonts w:ascii="Times New Roman" w:hAnsi="Times New Roman" w:cs="Times New Roman"/>
          <w:b/>
          <w:bCs/>
          <w:color w:val="000000" w:themeColor="text1"/>
          <w:sz w:val="24"/>
          <w:szCs w:val="24"/>
          <w14:textFill>
            <w14:solidFill>
              <w14:schemeClr w14:val="tx1"/>
            </w14:solidFill>
          </w14:textFill>
        </w:rPr>
        <w:t>CONTRATANTE</w:t>
      </w:r>
      <w:r>
        <w:rPr>
          <w:rFonts w:ascii="Times New Roman" w:hAnsi="Times New Roman" w:cs="Times New Roman"/>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58F679DE">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11.13 O </w:t>
      </w:r>
      <w:r>
        <w:rPr>
          <w:rFonts w:ascii="Times New Roman" w:hAnsi="Times New Roman" w:cs="Times New Roman"/>
          <w:b/>
          <w:bCs/>
          <w:color w:val="000000" w:themeColor="text1"/>
          <w:sz w:val="24"/>
          <w:szCs w:val="24"/>
          <w14:textFill>
            <w14:solidFill>
              <w14:schemeClr w14:val="tx1"/>
            </w14:solidFill>
          </w14:textFill>
        </w:rPr>
        <w:t>CONTRATANTE</w:t>
      </w:r>
      <w:r>
        <w:rPr>
          <w:rFonts w:ascii="Times New Roman" w:hAnsi="Times New Roman" w:cs="Times New Roman"/>
          <w:color w:val="000000" w:themeColor="text1"/>
          <w:sz w:val="24"/>
          <w:szCs w:val="24"/>
          <w14:textFill>
            <w14:solidFill>
              <w14:schemeClr w14:val="tx1"/>
            </w14:solidFill>
          </w14:textFill>
        </w:rPr>
        <w:t xml:space="preserve"> executará a garantia na forma prevista na legislação que rege a matéria.</w:t>
      </w:r>
    </w:p>
    <w:p w14:paraId="4CB41C91">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11.14 O emitente da garantia ofertada pelo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deverá ser notificado pelo </w:t>
      </w:r>
      <w:r>
        <w:rPr>
          <w:rFonts w:ascii="Times New Roman" w:hAnsi="Times New Roman" w:cs="Times New Roman"/>
          <w:b/>
          <w:bCs/>
          <w:color w:val="000000" w:themeColor="text1"/>
          <w:sz w:val="24"/>
          <w:szCs w:val="24"/>
          <w14:textFill>
            <w14:solidFill>
              <w14:schemeClr w14:val="tx1"/>
            </w14:solidFill>
          </w14:textFill>
        </w:rPr>
        <w:t>CONTRATANTE</w:t>
      </w:r>
      <w:r>
        <w:rPr>
          <w:rFonts w:ascii="Times New Roman" w:hAnsi="Times New Roman" w:cs="Times New Roman"/>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655C8E06">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11.14.1 O garantidor não é parte para figurar em processo administrativo instaurado pelo </w:t>
      </w:r>
      <w:r>
        <w:rPr>
          <w:rFonts w:ascii="Times New Roman" w:hAnsi="Times New Roman" w:cs="Times New Roman"/>
          <w:b/>
          <w:bCs/>
          <w:color w:val="000000" w:themeColor="text1"/>
          <w:sz w:val="24"/>
          <w:szCs w:val="24"/>
          <w14:textFill>
            <w14:solidFill>
              <w14:schemeClr w14:val="tx1"/>
            </w14:solidFill>
          </w14:textFill>
        </w:rPr>
        <w:t>CONTRATANTE</w:t>
      </w:r>
      <w:r>
        <w:rPr>
          <w:rFonts w:ascii="Times New Roman" w:hAnsi="Times New Roman" w:cs="Times New Roman"/>
          <w:color w:val="000000" w:themeColor="text1"/>
          <w:sz w:val="24"/>
          <w:szCs w:val="24"/>
          <w14:textFill>
            <w14:solidFill>
              <w14:schemeClr w14:val="tx1"/>
            </w14:solidFill>
          </w14:textFill>
        </w:rPr>
        <w:t xml:space="preserve"> com o objetivo de apurar prejuízos e/ou aplicar sanções ao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w:t>
      </w:r>
    </w:p>
    <w:p w14:paraId="3DEC3329">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F5ABF93">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11.16 Extinguir-se-á a garantia com a restituição da apólice, carta fiança, título da dívida pública ou autorização para a liberação da caução em dinheiro, atualizada monetariamente, acompanhada de declaração do </w:t>
      </w:r>
      <w:r>
        <w:rPr>
          <w:rFonts w:ascii="Times New Roman" w:hAnsi="Times New Roman" w:cs="Times New Roman"/>
          <w:b/>
          <w:bCs/>
          <w:color w:val="000000" w:themeColor="text1"/>
          <w:sz w:val="24"/>
          <w:szCs w:val="24"/>
          <w14:textFill>
            <w14:solidFill>
              <w14:schemeClr w14:val="tx1"/>
            </w14:solidFill>
          </w14:textFill>
        </w:rPr>
        <w:t>CONTRATANTE</w:t>
      </w:r>
      <w:r>
        <w:rPr>
          <w:rFonts w:ascii="Times New Roman" w:hAnsi="Times New Roman" w:cs="Times New Roman"/>
          <w:color w:val="000000" w:themeColor="text1"/>
          <w:sz w:val="24"/>
          <w:szCs w:val="24"/>
          <w14:textFill>
            <w14:solidFill>
              <w14:schemeClr w14:val="tx1"/>
            </w14:solidFill>
          </w14:textFill>
        </w:rPr>
        <w:t xml:space="preserve">, mediante termo circunstanciado, de que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cumpriu todas as cláusulas do Contrato.</w:t>
      </w:r>
    </w:p>
    <w:p w14:paraId="4FCEAC6A">
      <w:pPr>
        <w:pStyle w:val="14"/>
        <w:spacing w:before="288" w:beforeLines="120" w:after="288" w:afterLines="120" w:line="288" w:lineRule="auto"/>
        <w:ind w:left="7" w:leftChars="0" w:right="565" w:hanging="7" w:firstLineChars="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11.16.1 A garantia somente será liberada ou restituída, após a fiel execução do Contrato ou pela sua extinção, por culpa exclusiva da Administração, ou quando assim convencionado, em se tratando de extinção consensual da contratação.</w:t>
      </w:r>
    </w:p>
    <w:p w14:paraId="3DA31950">
      <w:pPr>
        <w:pStyle w:val="14"/>
        <w:spacing w:before="288" w:beforeLines="120" w:after="288" w:afterLines="120" w:line="288" w:lineRule="auto"/>
        <w:ind w:left="7" w:leftChars="0" w:right="565" w:hanging="7" w:firstLineChars="0"/>
        <w:contextualSpacing/>
        <w:rPr>
          <w:rFonts w:ascii="Times New Roman" w:hAnsi="Times New Roman" w:eastAsia="Calibri" w:cs="Times New Roman"/>
          <w:b/>
          <w:bCs/>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11.17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autoriza o </w:t>
      </w:r>
      <w:r>
        <w:rPr>
          <w:rFonts w:ascii="Times New Roman" w:hAnsi="Times New Roman" w:cs="Times New Roman"/>
          <w:b/>
          <w:bCs/>
          <w:color w:val="000000" w:themeColor="text1"/>
          <w:sz w:val="24"/>
          <w:szCs w:val="24"/>
          <w14:textFill>
            <w14:solidFill>
              <w14:schemeClr w14:val="tx1"/>
            </w14:solidFill>
          </w14:textFill>
        </w:rPr>
        <w:t>CONTRATANTE</w:t>
      </w:r>
      <w:r>
        <w:rPr>
          <w:rFonts w:ascii="Times New Roman" w:hAnsi="Times New Roman" w:cs="Times New Roman"/>
          <w:color w:val="000000" w:themeColor="text1"/>
          <w:sz w:val="24"/>
          <w:szCs w:val="24"/>
          <w14:textFill>
            <w14:solidFill>
              <w14:schemeClr w14:val="tx1"/>
            </w14:solidFill>
          </w14:textFill>
        </w:rPr>
        <w:t xml:space="preserve"> a reter, a qualquer tempo, a garantia, na forma prevista no Edital e neste Contrato.</w:t>
      </w:r>
    </w:p>
    <w:p w14:paraId="6F4F00F6">
      <w:pPr>
        <w:pStyle w:val="13"/>
        <w:numPr>
          <w:ilvl w:val="0"/>
          <w:numId w:val="0"/>
        </w:numPr>
        <w:spacing w:line="288" w:lineRule="auto"/>
        <w:contextualSpacing/>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CLÁUSULA DÉCIMA SEGUNDA – DAS INFRAÇÕES ADMINISTRATIVAS E SANÇÕES </w:t>
      </w:r>
    </w:p>
    <w:p w14:paraId="0400BA1F">
      <w:pPr>
        <w:spacing w:line="288" w:lineRule="auto"/>
        <w:contextualSpacing/>
        <w:jc w:val="both"/>
        <w:rPr>
          <w:color w:val="000000" w:themeColor="text1"/>
          <w14:textFill>
            <w14:solidFill>
              <w14:schemeClr w14:val="tx1"/>
            </w14:solidFill>
          </w14:textFill>
        </w:rPr>
      </w:pPr>
    </w:p>
    <w:p w14:paraId="2692AE04">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12.1 Constitui infração administrativa, a prática, pelo </w:t>
      </w:r>
      <w:r>
        <w:rPr>
          <w:b/>
          <w:bCs/>
          <w:color w:val="000000" w:themeColor="text1"/>
          <w14:textFill>
            <w14:solidFill>
              <w14:schemeClr w14:val="tx1"/>
            </w14:solidFill>
          </w14:textFill>
        </w:rPr>
        <w:t>CONTRATADO</w:t>
      </w:r>
      <w:r>
        <w:rPr>
          <w:color w:val="000000" w:themeColor="text1"/>
          <w14:textFill>
            <w14:solidFill>
              <w14:schemeClr w14:val="tx1"/>
            </w14:solidFill>
          </w14:textFill>
        </w:rPr>
        <w:t>, das seguintes condutas previstas no art. 155 da Lei nº 14.133/2021:</w:t>
      </w:r>
    </w:p>
    <w:p w14:paraId="154073F7">
      <w:pPr>
        <w:spacing w:line="288" w:lineRule="auto"/>
        <w:contextualSpacing/>
        <w:jc w:val="both"/>
        <w:rPr>
          <w:color w:val="000000" w:themeColor="text1"/>
          <w14:textFill>
            <w14:solidFill>
              <w14:schemeClr w14:val="tx1"/>
            </w14:solidFill>
          </w14:textFill>
        </w:rPr>
      </w:pPr>
    </w:p>
    <w:p w14:paraId="68855B83">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12.1.1 dar causa à inexecução parcial do contrato</w:t>
      </w:r>
      <w:r>
        <w:rPr>
          <w:color w:val="000000" w:themeColor="text1"/>
          <w14:textFill>
            <w14:solidFill>
              <w14:schemeClr w14:val="tx1"/>
            </w14:solidFill>
          </w14:textFill>
        </w:rPr>
        <w:t>;</w:t>
      </w:r>
    </w:p>
    <w:p w14:paraId="744B29B2">
      <w:pPr>
        <w:spacing w:line="288" w:lineRule="auto"/>
        <w:contextualSpacing/>
        <w:jc w:val="both"/>
        <w:rPr>
          <w:color w:val="000000" w:themeColor="text1"/>
          <w14:textFill>
            <w14:solidFill>
              <w14:schemeClr w14:val="tx1"/>
            </w14:solidFill>
          </w14:textFill>
        </w:rPr>
      </w:pPr>
    </w:p>
    <w:p w14:paraId="3E9A92E1">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12.1.2 </w:t>
      </w:r>
      <w:r>
        <w:rPr>
          <w:color w:val="000000" w:themeColor="text1"/>
          <w14:textFill>
            <w14:solidFill>
              <w14:schemeClr w14:val="tx1"/>
            </w14:solidFill>
          </w14:textFill>
        </w:rPr>
        <w:t>dar causa à inexecução parcial do contrato que cause grave dano à Administração, ao funcionamento dos serviços públicos ou ao interesse coletivo;</w:t>
      </w:r>
    </w:p>
    <w:p w14:paraId="54354590">
      <w:pPr>
        <w:pStyle w:val="19"/>
        <w:spacing w:line="288" w:lineRule="auto"/>
        <w:ind w:left="0"/>
        <w:contextualSpacing/>
        <w:jc w:val="both"/>
        <w:rPr>
          <w:color w:val="000000" w:themeColor="text1"/>
          <w14:textFill>
            <w14:solidFill>
              <w14:schemeClr w14:val="tx1"/>
            </w14:solidFill>
          </w14:textFill>
        </w:rPr>
      </w:pPr>
    </w:p>
    <w:p w14:paraId="6337A2A2">
      <w:pPr>
        <w:pStyle w:val="19"/>
        <w:spacing w:line="288" w:lineRule="auto"/>
        <w:ind w:left="0"/>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12.1.3 dar causa à inexecução total do contrato;</w:t>
      </w:r>
    </w:p>
    <w:p w14:paraId="7355B6BB">
      <w:pPr>
        <w:spacing w:line="288" w:lineRule="auto"/>
        <w:contextualSpacing/>
        <w:jc w:val="both"/>
        <w:rPr>
          <w:color w:val="000000" w:themeColor="text1"/>
          <w14:textFill>
            <w14:solidFill>
              <w14:schemeClr w14:val="tx1"/>
            </w14:solidFill>
          </w14:textFill>
        </w:rPr>
      </w:pPr>
    </w:p>
    <w:p w14:paraId="61A369D2">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12.1.4 deixar de entregar a documentação exigida para o certame ou não entregar qualquer documento que tenha sido solicitado pelo pregoeiro durante o certame; </w:t>
      </w:r>
    </w:p>
    <w:p w14:paraId="3AF30092">
      <w:pPr>
        <w:spacing w:line="288" w:lineRule="auto"/>
        <w:contextualSpacing/>
        <w:jc w:val="both"/>
        <w:rPr>
          <w:color w:val="000000" w:themeColor="text1"/>
          <w14:textFill>
            <w14:solidFill>
              <w14:schemeClr w14:val="tx1"/>
            </w14:solidFill>
          </w14:textFill>
        </w:rPr>
      </w:pPr>
    </w:p>
    <w:p w14:paraId="7E225AEF">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12.1.5 não manter a proposta, salvo em decorrência de fato superveniente devidamente justificado, em especial quando:</w:t>
      </w:r>
    </w:p>
    <w:p w14:paraId="2F5EC8AF">
      <w:pPr>
        <w:spacing w:line="288" w:lineRule="auto"/>
        <w:contextualSpacing/>
        <w:jc w:val="both"/>
        <w:rPr>
          <w:color w:val="000000" w:themeColor="text1"/>
          <w14:textFill>
            <w14:solidFill>
              <w14:schemeClr w14:val="tx1"/>
            </w14:solidFill>
          </w14:textFill>
        </w:rPr>
      </w:pPr>
    </w:p>
    <w:p w14:paraId="3209A54C">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12.1.5.1 não enviar a proposta adequada ao último lance ofertado ou após a negociação; </w:t>
      </w:r>
    </w:p>
    <w:p w14:paraId="48BB6F04">
      <w:pPr>
        <w:spacing w:line="288" w:lineRule="auto"/>
        <w:contextualSpacing/>
        <w:jc w:val="both"/>
        <w:rPr>
          <w:color w:val="000000" w:themeColor="text1"/>
          <w14:textFill>
            <w14:solidFill>
              <w14:schemeClr w14:val="tx1"/>
            </w14:solidFill>
          </w14:textFill>
        </w:rPr>
      </w:pPr>
    </w:p>
    <w:p w14:paraId="6C163B81">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12.1.5.2 recusar-se a enviar o detalhamento da proposta quando exigível; </w:t>
      </w:r>
    </w:p>
    <w:p w14:paraId="521D6350">
      <w:pPr>
        <w:spacing w:line="288" w:lineRule="auto"/>
        <w:contextualSpacing/>
        <w:jc w:val="both"/>
        <w:rPr>
          <w:color w:val="000000" w:themeColor="text1"/>
          <w14:textFill>
            <w14:solidFill>
              <w14:schemeClr w14:val="tx1"/>
            </w14:solidFill>
          </w14:textFill>
        </w:rPr>
      </w:pPr>
    </w:p>
    <w:p w14:paraId="183BCD0E">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12.1.5.3 pedir para ser desclassificado quando encerrada a etapa competitiva; ou </w:t>
      </w:r>
    </w:p>
    <w:p w14:paraId="272EDC28">
      <w:pPr>
        <w:spacing w:line="288" w:lineRule="auto"/>
        <w:contextualSpacing/>
        <w:jc w:val="both"/>
        <w:rPr>
          <w:color w:val="000000" w:themeColor="text1"/>
          <w14:textFill>
            <w14:solidFill>
              <w14:schemeClr w14:val="tx1"/>
            </w14:solidFill>
          </w14:textFill>
        </w:rPr>
      </w:pPr>
    </w:p>
    <w:p w14:paraId="29925F33">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12.1.5.4 deixar de apresentar amostra;</w:t>
      </w:r>
    </w:p>
    <w:p w14:paraId="69C4ADD1">
      <w:pPr>
        <w:spacing w:line="288" w:lineRule="auto"/>
        <w:contextualSpacing/>
        <w:jc w:val="both"/>
        <w:rPr>
          <w:color w:val="000000" w:themeColor="text1"/>
          <w14:textFill>
            <w14:solidFill>
              <w14:schemeClr w14:val="tx1"/>
            </w14:solidFill>
          </w14:textFill>
        </w:rPr>
      </w:pPr>
    </w:p>
    <w:p w14:paraId="39C333F2">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12.1.5.5 apresentar proposta ou amostra em desacordo com as especificações do instrumento convocatório; </w:t>
      </w:r>
    </w:p>
    <w:p w14:paraId="657450E2">
      <w:pPr>
        <w:spacing w:line="288" w:lineRule="auto"/>
        <w:contextualSpacing/>
        <w:jc w:val="both"/>
        <w:rPr>
          <w:color w:val="000000" w:themeColor="text1"/>
          <w14:textFill>
            <w14:solidFill>
              <w14:schemeClr w14:val="tx1"/>
            </w14:solidFill>
          </w14:textFill>
        </w:rPr>
      </w:pPr>
    </w:p>
    <w:p w14:paraId="1CC1A5A6">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12.1.6 não celebrar o contrato ou não entregar a documentação exigida para a contratação, quando convocado dentro do prazo de validade de sua proposta;</w:t>
      </w:r>
    </w:p>
    <w:p w14:paraId="6C63CBC8">
      <w:pPr>
        <w:spacing w:line="288" w:lineRule="auto"/>
        <w:contextualSpacing/>
        <w:jc w:val="both"/>
        <w:rPr>
          <w:color w:val="000000" w:themeColor="text1"/>
          <w14:textFill>
            <w14:solidFill>
              <w14:schemeClr w14:val="tx1"/>
            </w14:solidFill>
          </w14:textFill>
        </w:rPr>
      </w:pPr>
    </w:p>
    <w:p w14:paraId="42E27BC1">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12.1.6.1 recusar-se, sem justificativa, a assinar o contrato ou a ata de registro de preço, ou a aceitar ou retirar o instrumento equivalente no prazo estabelecido pela Administração;</w:t>
      </w:r>
    </w:p>
    <w:p w14:paraId="6B2EBEF3">
      <w:pPr>
        <w:spacing w:line="288" w:lineRule="auto"/>
        <w:contextualSpacing/>
        <w:jc w:val="both"/>
        <w:rPr>
          <w:color w:val="000000" w:themeColor="text1"/>
          <w14:textFill>
            <w14:solidFill>
              <w14:schemeClr w14:val="tx1"/>
            </w14:solidFill>
          </w14:textFill>
        </w:rPr>
      </w:pPr>
    </w:p>
    <w:p w14:paraId="2E42B2ED">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12.1.7 ensejar o retardamento da execução ou da entrega do objeto da contratação sem motivo justificado;</w:t>
      </w:r>
    </w:p>
    <w:p w14:paraId="6C25AE84">
      <w:pPr>
        <w:spacing w:line="288" w:lineRule="auto"/>
        <w:contextualSpacing/>
        <w:jc w:val="both"/>
        <w:rPr>
          <w:color w:val="000000" w:themeColor="text1"/>
          <w14:textFill>
            <w14:solidFill>
              <w14:schemeClr w14:val="tx1"/>
            </w14:solidFill>
          </w14:textFill>
        </w:rPr>
      </w:pPr>
    </w:p>
    <w:p w14:paraId="400ED6B1">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12.1.8 apresentar declaração ou documentação falsa exigida para o certame ou prestar declaração falsa durante o certame ou a execução do contrato;</w:t>
      </w:r>
    </w:p>
    <w:p w14:paraId="0BDC69B0">
      <w:pPr>
        <w:spacing w:line="288" w:lineRule="auto"/>
        <w:contextualSpacing/>
        <w:jc w:val="both"/>
        <w:rPr>
          <w:color w:val="000000" w:themeColor="text1"/>
          <w14:textFill>
            <w14:solidFill>
              <w14:schemeClr w14:val="tx1"/>
            </w14:solidFill>
          </w14:textFill>
        </w:rPr>
      </w:pPr>
    </w:p>
    <w:p w14:paraId="44985BE6">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12.1.9 fraudar o certame ou praticar ato fraudulento na execução do contrato;</w:t>
      </w:r>
    </w:p>
    <w:p w14:paraId="2AAF7650">
      <w:pPr>
        <w:spacing w:line="288" w:lineRule="auto"/>
        <w:contextualSpacing/>
        <w:jc w:val="both"/>
        <w:rPr>
          <w:color w:val="000000" w:themeColor="text1"/>
          <w14:textFill>
            <w14:solidFill>
              <w14:schemeClr w14:val="tx1"/>
            </w14:solidFill>
          </w14:textFill>
        </w:rPr>
      </w:pPr>
    </w:p>
    <w:p w14:paraId="19F8849E">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12.1.10 comportar-se de modo inidôneo ou cometer fraude de qualquer natureza, em especial quando:</w:t>
      </w:r>
    </w:p>
    <w:p w14:paraId="6E8EB69E">
      <w:pPr>
        <w:spacing w:line="288" w:lineRule="auto"/>
        <w:contextualSpacing/>
        <w:jc w:val="both"/>
        <w:rPr>
          <w:color w:val="000000" w:themeColor="text1"/>
          <w14:textFill>
            <w14:solidFill>
              <w14:schemeClr w14:val="tx1"/>
            </w14:solidFill>
          </w14:textFill>
        </w:rPr>
      </w:pPr>
    </w:p>
    <w:p w14:paraId="19429D91">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12.1.10.1 agir em conluio ou em desconformidade com a lei; </w:t>
      </w:r>
    </w:p>
    <w:p w14:paraId="4A9D3A48">
      <w:pPr>
        <w:spacing w:line="288" w:lineRule="auto"/>
        <w:contextualSpacing/>
        <w:jc w:val="both"/>
        <w:rPr>
          <w:color w:val="000000" w:themeColor="text1"/>
          <w14:textFill>
            <w14:solidFill>
              <w14:schemeClr w14:val="tx1"/>
            </w14:solidFill>
          </w14:textFill>
        </w:rPr>
      </w:pPr>
    </w:p>
    <w:p w14:paraId="46681C50">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12.1.10.2 induzir deliberadamente a erro no julgamento; </w:t>
      </w:r>
    </w:p>
    <w:p w14:paraId="2D33B53E">
      <w:pPr>
        <w:spacing w:line="288" w:lineRule="auto"/>
        <w:contextualSpacing/>
        <w:jc w:val="both"/>
        <w:rPr>
          <w:color w:val="000000" w:themeColor="text1"/>
          <w14:textFill>
            <w14:solidFill>
              <w14:schemeClr w14:val="tx1"/>
            </w14:solidFill>
          </w14:textFill>
        </w:rPr>
      </w:pPr>
    </w:p>
    <w:p w14:paraId="2E32CD35">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12.1.10.3 apresentar amostra falsificada ou deteriorada; </w:t>
      </w:r>
    </w:p>
    <w:p w14:paraId="081D6F9C">
      <w:pPr>
        <w:spacing w:line="288" w:lineRule="auto"/>
        <w:contextualSpacing/>
        <w:jc w:val="both"/>
        <w:rPr>
          <w:color w:val="000000" w:themeColor="text1"/>
          <w14:textFill>
            <w14:solidFill>
              <w14:schemeClr w14:val="tx1"/>
            </w14:solidFill>
          </w14:textFill>
        </w:rPr>
      </w:pPr>
    </w:p>
    <w:p w14:paraId="192D7CA9">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12.1.10.4 apresentar declaração falsa quanto às condições de participação ou quanto ao enquadramento como ME/EPP; </w:t>
      </w:r>
    </w:p>
    <w:p w14:paraId="0BD3ABA6">
      <w:pPr>
        <w:spacing w:line="288" w:lineRule="auto"/>
        <w:contextualSpacing/>
        <w:jc w:val="both"/>
        <w:rPr>
          <w:color w:val="000000" w:themeColor="text1"/>
          <w14:textFill>
            <w14:solidFill>
              <w14:schemeClr w14:val="tx1"/>
            </w14:solidFill>
          </w14:textFill>
        </w:rPr>
      </w:pPr>
    </w:p>
    <w:p w14:paraId="1B969533">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12.1.11 praticar atos ilícitos com vistas a frustrar os objetivos do certame;</w:t>
      </w:r>
    </w:p>
    <w:p w14:paraId="7295C102">
      <w:pPr>
        <w:spacing w:line="288" w:lineRule="auto"/>
        <w:contextualSpacing/>
        <w:jc w:val="both"/>
        <w:rPr>
          <w:color w:val="000000" w:themeColor="text1"/>
          <w14:textFill>
            <w14:solidFill>
              <w14:schemeClr w14:val="tx1"/>
            </w14:solidFill>
          </w14:textFill>
        </w:rPr>
      </w:pPr>
    </w:p>
    <w:p w14:paraId="15939ABA">
      <w:pPr>
        <w:spacing w:line="288" w:lineRule="auto"/>
        <w:contextualSpacing/>
        <w:jc w:val="both"/>
        <w:rPr>
          <w:rStyle w:val="6"/>
          <w:color w:val="000000" w:themeColor="text1"/>
          <w14:textFill>
            <w14:solidFill>
              <w14:schemeClr w14:val="tx1"/>
            </w14:solidFill>
          </w14:textFill>
        </w:rPr>
      </w:pPr>
      <w:r>
        <w:rPr>
          <w:color w:val="000000" w:themeColor="text1"/>
          <w14:textFill>
            <w14:solidFill>
              <w14:schemeClr w14:val="tx1"/>
            </w14:solidFill>
          </w14:textFill>
        </w:rPr>
        <w:t>12.1.12 praticar ato lesivo previsto no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HYPERLINK "http://www.planalto.gov.br/ccivil_03/_Ato2011-2014/2013/Lei/L12846.htm" \l "art5"</w:instrText>
      </w:r>
      <w:r>
        <w:rPr>
          <w:color w:val="000000" w:themeColor="text1"/>
          <w14:textFill>
            <w14:solidFill>
              <w14:schemeClr w14:val="tx1"/>
            </w14:solidFill>
          </w14:textFill>
        </w:rPr>
        <w:fldChar w:fldCharType="separate"/>
      </w:r>
      <w:r>
        <w:rPr>
          <w:rStyle w:val="6"/>
          <w:color w:val="000000" w:themeColor="text1"/>
          <w:u w:val="none"/>
          <w14:textFill>
            <w14:solidFill>
              <w14:schemeClr w14:val="tx1"/>
            </w14:solidFill>
          </w14:textFill>
        </w:rPr>
        <w:t>art. 5º da Lei nº 12.846, de 1º de agosto de 2013.</w:t>
      </w:r>
      <w:r>
        <w:rPr>
          <w:rStyle w:val="6"/>
          <w:color w:val="000000" w:themeColor="text1"/>
          <w:u w:val="none"/>
          <w14:textFill>
            <w14:solidFill>
              <w14:schemeClr w14:val="tx1"/>
            </w14:solidFill>
          </w14:textFill>
        </w:rPr>
        <w:fldChar w:fldCharType="end"/>
      </w:r>
    </w:p>
    <w:p w14:paraId="588226DF">
      <w:pPr>
        <w:spacing w:line="288" w:lineRule="auto"/>
        <w:contextualSpacing/>
        <w:jc w:val="both"/>
        <w:rPr>
          <w:color w:val="000000" w:themeColor="text1"/>
          <w14:textFill>
            <w14:solidFill>
              <w14:schemeClr w14:val="tx1"/>
            </w14:solidFill>
          </w14:textFill>
        </w:rPr>
      </w:pPr>
    </w:p>
    <w:p w14:paraId="04E15BE9">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12.2 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que cometer qualquer das condutas discriminadas nos subitens anteriores ficará sujeito, sem prejuízo da responsabilidade civil e criminal, às seguintes sanções:</w:t>
      </w:r>
    </w:p>
    <w:p w14:paraId="1C719865">
      <w:pPr>
        <w:spacing w:line="288" w:lineRule="auto"/>
        <w:contextualSpacing/>
        <w:jc w:val="both"/>
        <w:rPr>
          <w:color w:val="000000" w:themeColor="text1"/>
          <w14:textFill>
            <w14:solidFill>
              <w14:schemeClr w14:val="tx1"/>
            </w14:solidFill>
          </w14:textFill>
        </w:rPr>
      </w:pPr>
    </w:p>
    <w:p w14:paraId="667843C4">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12.2.1 Advertência, prevista no art. 156, I, § 2º, da Lei nº 14.133/2021, pela infração descrita no item 12.1.1, de menor potencial ofensivo, quando não se justificar a imposição de penalidade mais grave.</w:t>
      </w:r>
    </w:p>
    <w:p w14:paraId="4A3A69B1">
      <w:pPr>
        <w:spacing w:line="288" w:lineRule="auto"/>
        <w:contextualSpacing/>
        <w:jc w:val="both"/>
        <w:rPr>
          <w:color w:val="000000" w:themeColor="text1"/>
          <w14:textFill>
            <w14:solidFill>
              <w14:schemeClr w14:val="tx1"/>
            </w14:solidFill>
          </w14:textFill>
        </w:rPr>
      </w:pPr>
    </w:p>
    <w:p w14:paraId="4B3537AD">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12.2.2 Multa administrativa, prevista no art. 156, II, § 3º, da Lei nº 14.133/2021, pela infração dos subitens 12.1.1 a 12.1.12, que não </w:t>
      </w:r>
      <w:r>
        <w:rPr>
          <w:color w:val="000000" w:themeColor="text1"/>
          <w14:textFill>
            <w14:solidFill>
              <w14:schemeClr w14:val="tx1"/>
            </w14:solidFill>
          </w14:textFill>
        </w:rPr>
        <w:t>poderá ser inferior a 0,5% (cinco décimos por cento) nem superior a 30% (trinta por cento) do valor do Contrato</w:t>
      </w:r>
      <w:r>
        <w:rPr>
          <w:color w:val="000000" w:themeColor="text1"/>
          <w14:textFill>
            <w14:solidFill>
              <w14:schemeClr w14:val="tx1"/>
            </w14:solidFill>
          </w14:textFill>
        </w:rPr>
        <w:t>, devendo ser observados os seguintes parâmetros:</w:t>
      </w:r>
    </w:p>
    <w:p w14:paraId="4C779DC4">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a) multa de 0,5% a 1,5%, nos casos da infração prevista no subitem 12.1.1, incidente sobre o </w:t>
      </w:r>
      <w:r>
        <w:rPr>
          <w:color w:val="000000" w:themeColor="text1"/>
          <w14:textFill>
            <w14:solidFill>
              <w14:schemeClr w14:val="tx1"/>
            </w14:solidFill>
          </w14:textFill>
        </w:rPr>
        <w:t xml:space="preserve">valor anual </w:t>
      </w:r>
      <w:r>
        <w:rPr>
          <w:color w:val="000000" w:themeColor="text1"/>
          <w14:textFill>
            <w14:solidFill>
              <w14:schemeClr w14:val="tx1"/>
            </w14:solidFill>
          </w14:textFill>
        </w:rPr>
        <w:t xml:space="preserve">do Contrato; </w:t>
      </w:r>
    </w:p>
    <w:p w14:paraId="7F38A0AF">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b) multa de 0,5% a 15%, nos casos das infrações previstas nos subitens 12.1.2 a 12.1.7, incidente sobre o </w:t>
      </w:r>
      <w:r>
        <w:rPr>
          <w:color w:val="000000" w:themeColor="text1"/>
          <w14:textFill>
            <w14:solidFill>
              <w14:schemeClr w14:val="tx1"/>
            </w14:solidFill>
          </w14:textFill>
        </w:rPr>
        <w:t xml:space="preserve">valor anual </w:t>
      </w:r>
      <w:r>
        <w:rPr>
          <w:color w:val="000000" w:themeColor="text1"/>
          <w14:textFill>
            <w14:solidFill>
              <w14:schemeClr w14:val="tx1"/>
            </w14:solidFill>
          </w14:textFill>
        </w:rPr>
        <w:t>do Contrato;</w:t>
      </w:r>
    </w:p>
    <w:p w14:paraId="5D3C8AF1">
      <w:pPr>
        <w:pStyle w:val="8"/>
        <w:spacing w:before="0" w:beforeAutospacing="0" w:after="0" w:afterAutospacing="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c) multa de 5% a 30%, nos casos das infrações previstas nos subitens 12.1.8 a 12.1.12, incidente sobre o </w:t>
      </w:r>
      <w:r>
        <w:rPr>
          <w:color w:val="000000" w:themeColor="text1"/>
          <w14:textFill>
            <w14:solidFill>
              <w14:schemeClr w14:val="tx1"/>
            </w14:solidFill>
          </w14:textFill>
        </w:rPr>
        <w:t xml:space="preserve">valor anual </w:t>
      </w:r>
      <w:r>
        <w:rPr>
          <w:color w:val="000000" w:themeColor="text1"/>
          <w14:textFill>
            <w14:solidFill>
              <w14:schemeClr w14:val="tx1"/>
            </w14:solidFill>
          </w14:textFill>
        </w:rPr>
        <w:t>do Contrato;</w:t>
      </w:r>
    </w:p>
    <w:p w14:paraId="32571050">
      <w:pPr>
        <w:spacing w:line="288" w:lineRule="auto"/>
        <w:contextualSpacing/>
        <w:jc w:val="both"/>
        <w:rPr>
          <w:color w:val="000000" w:themeColor="text1"/>
          <w14:textFill>
            <w14:solidFill>
              <w14:schemeClr w14:val="tx1"/>
            </w14:solidFill>
          </w14:textFill>
        </w:rPr>
      </w:pPr>
    </w:p>
    <w:p w14:paraId="54F0163F">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12.2.2.1 Na hipótese de a infração ser cometida antes da celebração do contrato, a base de cálculo da multa do item 12.2.2 será o valor anual estimado da contratação.</w:t>
      </w:r>
    </w:p>
    <w:p w14:paraId="58CFE8EE">
      <w:pPr>
        <w:spacing w:line="288" w:lineRule="auto"/>
        <w:contextualSpacing/>
        <w:jc w:val="both"/>
        <w:rPr>
          <w:b/>
          <w:bCs/>
          <w:color w:val="000000" w:themeColor="text1"/>
          <w14:textFill>
            <w14:solidFill>
              <w14:schemeClr w14:val="tx1"/>
            </w14:solidFill>
          </w14:textFill>
        </w:rPr>
      </w:pPr>
    </w:p>
    <w:p w14:paraId="0F6E5739">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12.2.2.2    Em caso de reincidência, o valor total das multas administrativas aplicadas não poderá exceder o limite de 30% (trinta por cento) sobre o valor total do Contrato.</w:t>
      </w:r>
    </w:p>
    <w:p w14:paraId="70E6FFEC">
      <w:pPr>
        <w:spacing w:line="288" w:lineRule="auto"/>
        <w:contextualSpacing/>
        <w:jc w:val="both"/>
        <w:rPr>
          <w:color w:val="000000" w:themeColor="text1"/>
          <w14:textFill>
            <w14:solidFill>
              <w14:schemeClr w14:val="tx1"/>
            </w14:solidFill>
          </w14:textFill>
        </w:rPr>
      </w:pPr>
    </w:p>
    <w:p w14:paraId="3E41B88C">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12.2.2.3 Se a multa aplicada e as indenizações cabíveis forem superiores ao valor de pagamento eventualmente devido pela Administração ao </w:t>
      </w:r>
      <w:r>
        <w:rPr>
          <w:b/>
          <w:bCs/>
          <w:color w:val="000000" w:themeColor="text1"/>
          <w14:textFill>
            <w14:solidFill>
              <w14:schemeClr w14:val="tx1"/>
            </w14:solidFill>
          </w14:textFill>
        </w:rPr>
        <w:t>CONTRATADO</w:t>
      </w:r>
      <w:r>
        <w:rPr>
          <w:color w:val="000000" w:themeColor="text1"/>
          <w14:textFill>
            <w14:solidFill>
              <w14:schemeClr w14:val="tx1"/>
            </w14:solidFill>
          </w14:textFill>
        </w:rPr>
        <w:t>, além da perda desse valor, a diferença será descontada da garantia prestada ou será cobrada judicialmente, na forma do art. 156, § 8º, da Lei nº 14.133/2021, e conforme o procedimento previsto no item 12.13.</w:t>
      </w:r>
    </w:p>
    <w:p w14:paraId="7B7DD10D">
      <w:pPr>
        <w:spacing w:line="288" w:lineRule="auto"/>
        <w:contextualSpacing/>
        <w:jc w:val="both"/>
        <w:rPr>
          <w:color w:val="000000" w:themeColor="text1"/>
          <w14:textFill>
            <w14:solidFill>
              <w14:schemeClr w14:val="tx1"/>
            </w14:solidFill>
          </w14:textFill>
        </w:rPr>
      </w:pPr>
    </w:p>
    <w:p w14:paraId="51A475C8">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12.2.2.4 A penalidade de multa pode ser aplicada cumulativamente com as demais sanções, na forma do art. 156, § 7º, da Lei nº 14.133/2021.</w:t>
      </w:r>
    </w:p>
    <w:p w14:paraId="3BD0DB22">
      <w:pPr>
        <w:spacing w:line="288" w:lineRule="auto"/>
        <w:contextualSpacing/>
        <w:jc w:val="both"/>
        <w:rPr>
          <w:color w:val="000000" w:themeColor="text1"/>
          <w14:textFill>
            <w14:solidFill>
              <w14:schemeClr w14:val="tx1"/>
            </w14:solidFill>
          </w14:textFill>
        </w:rPr>
      </w:pPr>
    </w:p>
    <w:p w14:paraId="79376593">
      <w:pPr>
        <w:spacing w:line="288" w:lineRule="auto"/>
        <w:contextualSpacing/>
        <w:jc w:val="both"/>
        <w:rPr>
          <w:rFonts w:eastAsia="Arial"/>
          <w:color w:val="000000" w:themeColor="text1"/>
          <w14:textFill>
            <w14:solidFill>
              <w14:schemeClr w14:val="tx1"/>
            </w14:solidFill>
          </w14:textFill>
        </w:rPr>
      </w:pPr>
      <w:r>
        <w:rPr>
          <w:color w:val="000000" w:themeColor="text1"/>
          <w14:textFill>
            <w14:solidFill>
              <w14:schemeClr w14:val="tx1"/>
            </w14:solidFill>
          </w14:textFill>
        </w:rPr>
        <w:t xml:space="preserve">12.2.3 Impedimento de licitar e contratar, prevista no </w:t>
      </w:r>
      <w:r>
        <w:rPr>
          <w:color w:val="000000" w:themeColor="text1"/>
          <w14:textFill>
            <w14:solidFill>
              <w14:schemeClr w14:val="tx1"/>
            </w14:solidFill>
          </w14:textFill>
        </w:rPr>
        <w:t xml:space="preserve">art. 156, III, § 4º, da Lei nº 14.133/2021, </w:t>
      </w:r>
      <w:r>
        <w:rPr>
          <w:color w:val="000000" w:themeColor="text1"/>
          <w14:textFill>
            <w14:solidFill>
              <w14:schemeClr w14:val="tx1"/>
            </w14:solidFill>
          </w14:textFill>
        </w:rPr>
        <w:t>nos casos relacionados os subitens 12.1.2 a 12.1.7, quando não se justificar a imposição de penalidade mais grave, e impedirá o responsável de licitar ou contratar no âmbito da Administração Pública direta e indireta do Estado, pelo prazo máximo de 3 (três) anos;</w:t>
      </w:r>
    </w:p>
    <w:p w14:paraId="0CB2F92C">
      <w:pPr>
        <w:spacing w:line="288" w:lineRule="auto"/>
        <w:contextualSpacing/>
        <w:jc w:val="both"/>
        <w:rPr>
          <w:color w:val="000000" w:themeColor="text1"/>
          <w14:textFill>
            <w14:solidFill>
              <w14:schemeClr w14:val="tx1"/>
            </w14:solidFill>
          </w14:textFill>
        </w:rPr>
      </w:pPr>
    </w:p>
    <w:p w14:paraId="1D0D313B">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12.2.4 Declaração de inidoneidade para licitar ou contratar, prevista no a</w:t>
      </w:r>
      <w:r>
        <w:rPr>
          <w:rStyle w:val="21"/>
          <w:rFonts w:ascii="Times New Roman" w:hAnsi="Times New Roman" w:cs="Times New Roman"/>
          <w:color w:val="000000" w:themeColor="text1"/>
          <w:sz w:val="24"/>
          <w:szCs w:val="24"/>
          <w14:textFill>
            <w14:solidFill>
              <w14:schemeClr w14:val="tx1"/>
            </w14:solidFill>
          </w14:textFill>
        </w:rPr>
        <w:t xml:space="preserve">rt. 156, IV, § 5º, da Lei nº 14.133/2021, </w:t>
      </w:r>
      <w:r>
        <w:rPr>
          <w:color w:val="000000" w:themeColor="text1"/>
          <w14:textFill>
            <w14:solidFill>
              <w14:schemeClr w14:val="tx1"/>
            </w14:solidFill>
          </w14:textFill>
        </w:rPr>
        <w:t>nos casos relacionados nos subitens 12.1.8 a 12.1.12,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color w:val="000000" w:themeColor="text1"/>
          <w14:textFill>
            <w14:solidFill>
              <w14:schemeClr w14:val="tx1"/>
            </w14:solidFill>
          </w14:textFill>
        </w:rPr>
        <w:t>.</w:t>
      </w:r>
    </w:p>
    <w:p w14:paraId="248F4093">
      <w:pPr>
        <w:spacing w:line="288" w:lineRule="auto"/>
        <w:contextualSpacing/>
        <w:jc w:val="both"/>
        <w:rPr>
          <w:color w:val="000000" w:themeColor="text1"/>
          <w14:textFill>
            <w14:solidFill>
              <w14:schemeClr w14:val="tx1"/>
            </w14:solidFill>
          </w14:textFill>
        </w:rPr>
      </w:pPr>
    </w:p>
    <w:p w14:paraId="3D6690E2">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12.3 Sem prejuízo da multa administrativa prevista no art. 156, II, § 3º, da Lei nº 14.133/2021, o atraso injustificado no cumprimento das obrigações contratuais sujeitará o </w:t>
      </w:r>
      <w:r>
        <w:rPr>
          <w:b/>
          <w:bCs/>
          <w:color w:val="000000" w:themeColor="text1"/>
          <w14:textFill>
            <w14:solidFill>
              <w14:schemeClr w14:val="tx1"/>
            </w14:solidFill>
          </w14:textFill>
        </w:rPr>
        <w:t>CONTRATADO</w:t>
      </w:r>
      <w:r>
        <w:rPr>
          <w:color w:val="000000" w:themeColor="text1"/>
          <w14:textFill>
            <w14:solidFill>
              <w14:schemeClr w14:val="tx1"/>
            </w14:solidFill>
          </w14:textFill>
        </w:rPr>
        <w:t>, independente de notificação, na forma do art. 408 do Código Civil, à multa de mora no percentual de 1% (um por cento) por dia útil que exceder o prazo estipulado, a incidir sobre o valor da nota de empenho ou do saldo não atendido, nos termos do art. 227 da Lei estadual nº 287, de 04 de dezembro de 1979, respeitado o limite de 30% (trinta por cento) do valor do Contrato.</w:t>
      </w:r>
    </w:p>
    <w:p w14:paraId="61AE5D92">
      <w:pPr>
        <w:spacing w:line="288" w:lineRule="auto"/>
        <w:contextualSpacing/>
        <w:jc w:val="both"/>
        <w:rPr>
          <w:color w:val="000000" w:themeColor="text1"/>
          <w14:textFill>
            <w14:solidFill>
              <w14:schemeClr w14:val="tx1"/>
            </w14:solidFill>
          </w14:textFill>
        </w:rPr>
      </w:pPr>
    </w:p>
    <w:p w14:paraId="742475B7">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735B7D68">
      <w:pPr>
        <w:spacing w:line="288" w:lineRule="auto"/>
        <w:contextualSpacing/>
        <w:jc w:val="both"/>
        <w:rPr>
          <w:color w:val="000000" w:themeColor="text1"/>
          <w14:textFill>
            <w14:solidFill>
              <w14:schemeClr w14:val="tx1"/>
            </w14:solidFill>
          </w14:textFill>
        </w:rPr>
      </w:pPr>
    </w:p>
    <w:p w14:paraId="6DA06BD5">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12.3.2 O atraso superior a 25 (vinte e cinco) dias no cumprimento da obrigação prevista no item 12.3.1 autoriza a Administração a promover a rescisão contratual por descumprimento ou cumprimento irregular de suas cláusulas.</w:t>
      </w:r>
    </w:p>
    <w:p w14:paraId="21A1D71E">
      <w:pPr>
        <w:spacing w:line="288" w:lineRule="auto"/>
        <w:contextualSpacing/>
        <w:jc w:val="both"/>
        <w:rPr>
          <w:color w:val="000000" w:themeColor="text1"/>
          <w14:textFill>
            <w14:solidFill>
              <w14:schemeClr w14:val="tx1"/>
            </w14:solidFill>
          </w14:textFill>
        </w:rPr>
      </w:pPr>
    </w:p>
    <w:p w14:paraId="4B3EB88E">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12.3.3 A aplicação de multa de mora não impedirá que a Administração a converta em compensatória e promova a extinção unilateral do Contrato com a aplicação cumulada de outras sanções previstas neste Contrato.</w:t>
      </w:r>
    </w:p>
    <w:p w14:paraId="38D7CE29">
      <w:pPr>
        <w:spacing w:line="288" w:lineRule="auto"/>
        <w:contextualSpacing/>
        <w:jc w:val="both"/>
        <w:rPr>
          <w:color w:val="000000" w:themeColor="text1"/>
          <w14:textFill>
            <w14:solidFill>
              <w14:schemeClr w14:val="tx1"/>
            </w14:solidFill>
          </w14:textFill>
        </w:rPr>
      </w:pPr>
    </w:p>
    <w:p w14:paraId="08156CBC">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12.4 No caso de inexecução total ou parcial do objeto, que acarrete a rescisão do Contrato, será automaticamente devida multa compensatória no valor de </w:t>
      </w:r>
      <w:r>
        <w:rPr>
          <w:rFonts w:hint="default"/>
          <w:color w:val="000000" w:themeColor="text1"/>
          <w:lang w:val="pt-BR"/>
          <w14:textFill>
            <w14:solidFill>
              <w14:schemeClr w14:val="tx1"/>
            </w14:solidFill>
          </w14:textFill>
        </w:rPr>
        <w:t>10</w:t>
      </w:r>
      <w:r>
        <w:rPr>
          <w:color w:val="000000" w:themeColor="text1"/>
          <w14:textFill>
            <w14:solidFill>
              <w14:schemeClr w14:val="tx1"/>
            </w14:solidFill>
          </w14:textFill>
        </w:rPr>
        <w:t>%   do valor do Contrato.</w:t>
      </w:r>
    </w:p>
    <w:p w14:paraId="44043E8C">
      <w:pPr>
        <w:spacing w:line="288" w:lineRule="auto"/>
        <w:contextualSpacing/>
        <w:jc w:val="both"/>
        <w:rPr>
          <w:b/>
          <w:bCs/>
          <w:color w:val="000000" w:themeColor="text1"/>
          <w14:textFill>
            <w14:solidFill>
              <w14:schemeClr w14:val="tx1"/>
            </w14:solidFill>
          </w14:textFill>
        </w:rPr>
      </w:pPr>
    </w:p>
    <w:p w14:paraId="02F44A20">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12.4.1 A multa compensatória, isoladamente aplicada ou quando somada ao valor da multa moratória convertida, não poderá exceder o limite previsto no art. 412 do Código Civil, ou seja, o valor da obrigação principal.</w:t>
      </w:r>
    </w:p>
    <w:p w14:paraId="55B8C795">
      <w:pPr>
        <w:spacing w:line="288" w:lineRule="auto"/>
        <w:contextualSpacing/>
        <w:jc w:val="both"/>
        <w:rPr>
          <w:color w:val="000000" w:themeColor="text1"/>
          <w14:textFill>
            <w14:solidFill>
              <w14:schemeClr w14:val="tx1"/>
            </w14:solidFill>
          </w14:textFill>
        </w:rPr>
      </w:pPr>
    </w:p>
    <w:p w14:paraId="2CF05898">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12.5 Na aplicação das sanções serão considerados os seguintes requisitos, previstos no art. </w:t>
      </w:r>
      <w:r>
        <w:rPr>
          <w:rStyle w:val="21"/>
          <w:rFonts w:ascii="Times New Roman" w:hAnsi="Times New Roman" w:cs="Times New Roman"/>
          <w:color w:val="000000" w:themeColor="text1"/>
          <w:sz w:val="24"/>
          <w:szCs w:val="24"/>
          <w14:textFill>
            <w14:solidFill>
              <w14:schemeClr w14:val="tx1"/>
            </w14:solidFill>
          </w14:textFill>
        </w:rPr>
        <w:t>156, § 1º, incisos I a V, da Lei nº 14.133/2021</w:t>
      </w:r>
      <w:r>
        <w:rPr>
          <w:color w:val="000000" w:themeColor="text1"/>
          <w14:textFill>
            <w14:solidFill>
              <w14:schemeClr w14:val="tx1"/>
            </w14:solidFill>
          </w14:textFill>
        </w:rPr>
        <w:t>:</w:t>
      </w:r>
    </w:p>
    <w:p w14:paraId="3254F685">
      <w:pPr>
        <w:spacing w:line="288" w:lineRule="auto"/>
        <w:contextualSpacing/>
        <w:jc w:val="both"/>
        <w:rPr>
          <w:color w:val="000000" w:themeColor="text1"/>
          <w14:textFill>
            <w14:solidFill>
              <w14:schemeClr w14:val="tx1"/>
            </w14:solidFill>
          </w14:textFill>
        </w:rPr>
      </w:pPr>
    </w:p>
    <w:p w14:paraId="7ADC834A">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12.5.1 a natureza e a gravidade da infração cometida;</w:t>
      </w:r>
    </w:p>
    <w:p w14:paraId="6FD114DD">
      <w:pPr>
        <w:spacing w:line="288" w:lineRule="auto"/>
        <w:contextualSpacing/>
        <w:jc w:val="both"/>
        <w:rPr>
          <w:color w:val="000000" w:themeColor="text1"/>
          <w14:textFill>
            <w14:solidFill>
              <w14:schemeClr w14:val="tx1"/>
            </w14:solidFill>
          </w14:textFill>
        </w:rPr>
      </w:pPr>
    </w:p>
    <w:p w14:paraId="44547E6F">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12.5.2 as peculiaridades do caso concreto;</w:t>
      </w:r>
    </w:p>
    <w:p w14:paraId="3B2E44D8">
      <w:pPr>
        <w:spacing w:line="288" w:lineRule="auto"/>
        <w:contextualSpacing/>
        <w:jc w:val="both"/>
        <w:rPr>
          <w:color w:val="000000" w:themeColor="text1"/>
          <w14:textFill>
            <w14:solidFill>
              <w14:schemeClr w14:val="tx1"/>
            </w14:solidFill>
          </w14:textFill>
        </w:rPr>
      </w:pPr>
    </w:p>
    <w:p w14:paraId="49241C08">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12.5.3 as circunstâncias agravantes ou atenuantes, observadas aquelas previstas nos arts. 71 e 72 da Lei n° 5.427, de 1º de abril de 2009;</w:t>
      </w:r>
    </w:p>
    <w:p w14:paraId="4E4149E7">
      <w:pPr>
        <w:spacing w:line="288" w:lineRule="auto"/>
        <w:contextualSpacing/>
        <w:jc w:val="both"/>
        <w:rPr>
          <w:color w:val="000000" w:themeColor="text1"/>
          <w14:textFill>
            <w14:solidFill>
              <w14:schemeClr w14:val="tx1"/>
            </w14:solidFill>
          </w14:textFill>
        </w:rPr>
      </w:pPr>
    </w:p>
    <w:p w14:paraId="54E85EB6">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12.5.4 os danos que dela provierem para a Administração Pública;</w:t>
      </w:r>
    </w:p>
    <w:p w14:paraId="098C54BD">
      <w:pPr>
        <w:spacing w:line="288" w:lineRule="auto"/>
        <w:contextualSpacing/>
        <w:jc w:val="both"/>
        <w:rPr>
          <w:color w:val="000000" w:themeColor="text1"/>
          <w14:textFill>
            <w14:solidFill>
              <w14:schemeClr w14:val="tx1"/>
            </w14:solidFill>
          </w14:textFill>
        </w:rPr>
      </w:pPr>
    </w:p>
    <w:p w14:paraId="63198C68">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12.5.5 a implantação ou o aperfeiçoamento de programa de integridade, conforme normas e orientações dos órgãos de controle.</w:t>
      </w:r>
    </w:p>
    <w:p w14:paraId="7A5199AF">
      <w:pPr>
        <w:spacing w:line="288" w:lineRule="auto"/>
        <w:contextualSpacing/>
        <w:jc w:val="both"/>
        <w:rPr>
          <w:color w:val="000000" w:themeColor="text1"/>
          <w14:textFill>
            <w14:solidFill>
              <w14:schemeClr w14:val="tx1"/>
            </w14:solidFill>
          </w14:textFill>
        </w:rPr>
      </w:pPr>
    </w:p>
    <w:p w14:paraId="7AB166D6">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12.6 A imposição das penalidades é de competência exclusiva do órgão ou entidade contratante, sendo competentes para sua aplicação: </w:t>
      </w:r>
    </w:p>
    <w:p w14:paraId="64DF0BD1">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a) as sanções previstas nos itens 12.2.1, 12.2.2 e 12.2.3 serão impostas pelo Ordenador de Despesa;</w:t>
      </w:r>
    </w:p>
    <w:p w14:paraId="06396C4C">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b) a aplicação da sanção prevista no item 12.2.4, na forma do art. </w:t>
      </w:r>
      <w:r>
        <w:rPr>
          <w:rStyle w:val="21"/>
          <w:rFonts w:ascii="Times New Roman" w:hAnsi="Times New Roman" w:cs="Times New Roman"/>
          <w:color w:val="000000" w:themeColor="text1"/>
          <w:sz w:val="24"/>
          <w:szCs w:val="24"/>
          <w14:textFill>
            <w14:solidFill>
              <w14:schemeClr w14:val="tx1"/>
            </w14:solidFill>
          </w14:textFill>
        </w:rPr>
        <w:t>156, § 6º, I, da Lei nº 14.133/2021,</w:t>
      </w:r>
      <w:r>
        <w:rPr>
          <w:color w:val="000000" w:themeColor="text1"/>
          <w14:textFill>
            <w14:solidFill>
              <w14:schemeClr w14:val="tx1"/>
            </w14:solidFill>
          </w14:textFill>
        </w:rPr>
        <w:t xml:space="preserve"> é de competência exclusiva:</w:t>
      </w:r>
    </w:p>
    <w:p w14:paraId="36799ACE">
      <w:pPr>
        <w:spacing w:line="288" w:lineRule="auto"/>
        <w:contextualSpacing/>
        <w:jc w:val="both"/>
        <w:rPr>
          <w:rStyle w:val="21"/>
          <w:rFonts w:ascii="Times New Roman" w:hAnsi="Times New Roman"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t>b.1) em se tratando de contratação realizada pela Administração Pública direta, do Secretário de Estado</w:t>
      </w:r>
      <w:r>
        <w:rPr>
          <w:rStyle w:val="21"/>
          <w:rFonts w:ascii="Times New Roman" w:hAnsi="Times New Roman" w:cs="Times New Roman"/>
          <w:color w:val="000000" w:themeColor="text1"/>
          <w:sz w:val="24"/>
          <w:szCs w:val="24"/>
          <w14:textFill>
            <w14:solidFill>
              <w14:schemeClr w14:val="tx1"/>
            </w14:solidFill>
          </w14:textFill>
        </w:rPr>
        <w:t>;</w:t>
      </w:r>
    </w:p>
    <w:p w14:paraId="7F629313">
      <w:pPr>
        <w:spacing w:line="288" w:lineRule="auto"/>
        <w:contextualSpacing/>
        <w:jc w:val="both"/>
        <w:rPr>
          <w:color w:val="000000" w:themeColor="text1"/>
          <w14:textFill>
            <w14:solidFill>
              <w14:schemeClr w14:val="tx1"/>
            </w14:solidFill>
          </w14:textFill>
        </w:rPr>
      </w:pPr>
      <w:r>
        <w:rPr>
          <w:rStyle w:val="21"/>
          <w:rFonts w:ascii="Times New Roman" w:hAnsi="Times New Roman" w:cs="Times New Roman"/>
          <w:color w:val="000000" w:themeColor="text1"/>
          <w:sz w:val="24"/>
          <w:szCs w:val="24"/>
          <w14:textFill>
            <w14:solidFill>
              <w14:schemeClr w14:val="tx1"/>
            </w14:solidFill>
          </w14:textFill>
        </w:rPr>
        <w:t>b.2) e</w:t>
      </w:r>
      <w:r>
        <w:rPr>
          <w:color w:val="000000" w:themeColor="text1"/>
          <w14:textFill>
            <w14:solidFill>
              <w14:schemeClr w14:val="tx1"/>
            </w14:solidFill>
          </w14:textFill>
        </w:rPr>
        <w:t>m se tratando de contratação realizada pela Administração Pública Indireta (fundação e autarquia), da autoridade máxima da entidade.</w:t>
      </w:r>
    </w:p>
    <w:p w14:paraId="18A077DA">
      <w:pPr>
        <w:spacing w:line="288" w:lineRule="auto"/>
        <w:contextualSpacing/>
        <w:jc w:val="both"/>
        <w:rPr>
          <w:color w:val="000000" w:themeColor="text1"/>
          <w14:textFill>
            <w14:solidFill>
              <w14:schemeClr w14:val="tx1"/>
            </w14:solidFill>
          </w14:textFill>
        </w:rPr>
      </w:pPr>
    </w:p>
    <w:p w14:paraId="731E7D70">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12.7 A aplicação de quaisquer das penalidades realizar-se-á em processo administrativo que assegurará o contraditório e a ampla defesa ao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na forma do art. </w:t>
      </w:r>
      <w:r>
        <w:rPr>
          <w:rStyle w:val="21"/>
          <w:rFonts w:ascii="Times New Roman" w:hAnsi="Times New Roman" w:cs="Times New Roman"/>
          <w:color w:val="000000" w:themeColor="text1"/>
          <w:sz w:val="24"/>
          <w:szCs w:val="24"/>
          <w14:textFill>
            <w14:solidFill>
              <w14:schemeClr w14:val="tx1"/>
            </w14:solidFill>
          </w14:textFill>
        </w:rPr>
        <w:t>156, § 6º, I, da Lei nº 14.133/2021</w:t>
      </w:r>
      <w:r>
        <w:rPr>
          <w:color w:val="000000" w:themeColor="text1"/>
          <w14:textFill>
            <w14:solidFill>
              <w14:schemeClr w14:val="tx1"/>
            </w14:solidFill>
          </w14:textFill>
        </w:rPr>
        <w:t>, devendo ser observado o procedimento previsto na Lei nº 14.133/2021, e, subsidiariamente, na Lei nº 5.427/2009.</w:t>
      </w:r>
    </w:p>
    <w:p w14:paraId="330933FB">
      <w:pPr>
        <w:spacing w:line="288" w:lineRule="auto"/>
        <w:contextualSpacing/>
        <w:jc w:val="both"/>
        <w:rPr>
          <w:color w:val="000000" w:themeColor="text1"/>
          <w14:textFill>
            <w14:solidFill>
              <w14:schemeClr w14:val="tx1"/>
            </w14:solidFill>
          </w14:textFill>
        </w:rPr>
      </w:pPr>
    </w:p>
    <w:p w14:paraId="02289007">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12.7.1 A aplicação de sanção será antecedida de intimação do </w:t>
      </w:r>
      <w:r>
        <w:rPr>
          <w:b/>
          <w:bCs/>
          <w:color w:val="000000" w:themeColor="text1"/>
          <w14:textFill>
            <w14:solidFill>
              <w14:schemeClr w14:val="tx1"/>
            </w14:solidFill>
          </w14:textFill>
        </w:rPr>
        <w:t>CONTRATADO</w:t>
      </w:r>
      <w:r>
        <w:rPr>
          <w:color w:val="000000" w:themeColor="text1"/>
          <w14:textFill>
            <w14:solidFill>
              <w14:schemeClr w14:val="tx1"/>
            </w14:solidFill>
          </w14:textFill>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49A19EC6">
      <w:pPr>
        <w:spacing w:line="288" w:lineRule="auto"/>
        <w:contextualSpacing/>
        <w:jc w:val="both"/>
        <w:rPr>
          <w:color w:val="000000" w:themeColor="text1"/>
          <w14:textFill>
            <w14:solidFill>
              <w14:schemeClr w14:val="tx1"/>
            </w14:solidFill>
          </w14:textFill>
        </w:rPr>
      </w:pPr>
    </w:p>
    <w:p w14:paraId="63861A70">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12.7.2 A defesa prévia do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será exercida no prazo de:</w:t>
      </w:r>
    </w:p>
    <w:p w14:paraId="751288A5">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a) 15 (quinze) dias úteis, no caso da aplicação das sanções previstas nos itens 12.2.1 e 12.2.2, contado da data da intimação;</w:t>
      </w:r>
    </w:p>
    <w:p w14:paraId="4A198C67">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b) 15 (quinze) dias úteis, no caso de aplicação das sanções previstas nos itens 12.2.3 e 12.2.4, </w:t>
      </w:r>
      <w:r>
        <w:rPr>
          <w:color w:val="000000" w:themeColor="text1"/>
          <w14:textFill>
            <w14:solidFill>
              <w14:schemeClr w14:val="tx1"/>
            </w14:solidFill>
          </w14:textFill>
        </w:rPr>
        <w:t>contado da data da intimação, observado o procedimento estabelecido no art. 158 da Lei nº 14.133/2021.</w:t>
      </w:r>
    </w:p>
    <w:p w14:paraId="2D250C27">
      <w:pPr>
        <w:pStyle w:val="8"/>
        <w:spacing w:before="0" w:beforeAutospacing="0" w:after="0" w:afterAutospacing="0" w:line="288" w:lineRule="auto"/>
        <w:contextualSpacing/>
        <w:jc w:val="both"/>
        <w:rPr>
          <w:color w:val="000000" w:themeColor="text1"/>
          <w14:textFill>
            <w14:solidFill>
              <w14:schemeClr w14:val="tx1"/>
            </w14:solidFill>
          </w14:textFill>
        </w:rPr>
      </w:pPr>
    </w:p>
    <w:p w14:paraId="0DF496D5">
      <w:pPr>
        <w:pStyle w:val="8"/>
        <w:spacing w:before="0" w:beforeAutospacing="0" w:after="0" w:afterAutospacing="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12.7.3 Será emitida decisão conclusiva sobre a aplicação ou não da sanção, pela autoridade competente, devendo ser apresentada a devida motivação, com a demonstração dos fatos e dos respectivos fundamentos jurídicos.</w:t>
      </w:r>
    </w:p>
    <w:p w14:paraId="52911B57">
      <w:pPr>
        <w:spacing w:line="288" w:lineRule="auto"/>
        <w:contextualSpacing/>
        <w:jc w:val="both"/>
        <w:rPr>
          <w:color w:val="000000" w:themeColor="text1"/>
          <w14:textFill>
            <w14:solidFill>
              <w14:schemeClr w14:val="tx1"/>
            </w14:solidFill>
          </w14:textFill>
        </w:rPr>
      </w:pPr>
    </w:p>
    <w:p w14:paraId="3019F186">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12.8 A aplicação das sanções previstas neste Contrato não exclui, em hipótese alguma:</w:t>
      </w:r>
    </w:p>
    <w:p w14:paraId="77EBDF94">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a) a obrigação de reparação integral do dano causado à Administração Pública, na forma do art. 156, § 9º, da Lei nº 14.133/2021 e do art. 416, parágrafo único, do Código Civil; e</w:t>
      </w:r>
    </w:p>
    <w:p w14:paraId="6CDBCFA1">
      <w:pPr>
        <w:spacing w:line="288" w:lineRule="auto"/>
        <w:contextualSpacing/>
        <w:jc w:val="both"/>
        <w:rPr>
          <w:rFonts w:eastAsia="Arial"/>
          <w:color w:val="000000" w:themeColor="text1"/>
          <w14:textFill>
            <w14:solidFill>
              <w14:schemeClr w14:val="tx1"/>
            </w14:solidFill>
          </w14:textFill>
        </w:rPr>
      </w:pPr>
      <w:r>
        <w:rPr>
          <w:rFonts w:eastAsia="Arial"/>
          <w:color w:val="000000" w:themeColor="text1"/>
          <w14:textFill>
            <w14:solidFill>
              <w14:schemeClr w14:val="tx1"/>
            </w14:solidFill>
          </w14:textFill>
        </w:rPr>
        <w:t>b) a possibilidade de rescisão administrativa do Contrato, na forma dos arts. 138 e 139 da Lei nº 14.133/2021, garantido o contraditório e a ampla defesa.</w:t>
      </w:r>
    </w:p>
    <w:p w14:paraId="6351243B">
      <w:pPr>
        <w:spacing w:line="288" w:lineRule="auto"/>
        <w:contextualSpacing/>
        <w:jc w:val="both"/>
        <w:rPr>
          <w:rFonts w:eastAsia="Arial"/>
          <w:color w:val="000000" w:themeColor="text1"/>
          <w14:textFill>
            <w14:solidFill>
              <w14:schemeClr w14:val="tx1"/>
            </w14:solidFill>
          </w14:textFill>
        </w:rPr>
      </w:pPr>
    </w:p>
    <w:p w14:paraId="0A32927E">
      <w:pPr>
        <w:spacing w:line="288" w:lineRule="auto"/>
        <w:contextualSpacing/>
        <w:jc w:val="both"/>
        <w:rPr>
          <w:rFonts w:eastAsia="Arial"/>
          <w:color w:val="000000" w:themeColor="text1"/>
          <w14:textFill>
            <w14:solidFill>
              <w14:schemeClr w14:val="tx1"/>
            </w14:solidFill>
          </w14:textFill>
        </w:rPr>
      </w:pPr>
      <w:r>
        <w:rPr>
          <w:rFonts w:eastAsia="Arial"/>
          <w:color w:val="000000" w:themeColor="text1"/>
          <w14:textFill>
            <w14:solidFill>
              <w14:schemeClr w14:val="tx1"/>
            </w14:solidFill>
          </w14:textFill>
        </w:rPr>
        <w:t xml:space="preserve">12.8.1 Aplica-se o disposto na alínea a do item 12.8 à multa compensatória, nos termos do parágrafo único do art. 416 do Código Civil. </w:t>
      </w:r>
    </w:p>
    <w:p w14:paraId="78EACE0D">
      <w:pPr>
        <w:spacing w:line="288" w:lineRule="auto"/>
        <w:contextualSpacing/>
        <w:jc w:val="both"/>
        <w:rPr>
          <w:rFonts w:eastAsia="Arial"/>
          <w:color w:val="000000" w:themeColor="text1"/>
          <w14:textFill>
            <w14:solidFill>
              <w14:schemeClr w14:val="tx1"/>
            </w14:solidFill>
          </w14:textFill>
        </w:rPr>
      </w:pPr>
    </w:p>
    <w:p w14:paraId="5C478688">
      <w:pPr>
        <w:spacing w:line="288" w:lineRule="auto"/>
        <w:contextualSpacing/>
        <w:jc w:val="both"/>
        <w:rPr>
          <w:rFonts w:eastAsia="Arial"/>
          <w:color w:val="000000" w:themeColor="text1"/>
          <w14:textFill>
            <w14:solidFill>
              <w14:schemeClr w14:val="tx1"/>
            </w14:solidFill>
          </w14:textFill>
        </w:rPr>
      </w:pPr>
      <w:r>
        <w:rPr>
          <w:rFonts w:eastAsia="Arial"/>
          <w:color w:val="000000" w:themeColor="text1"/>
          <w14:textFill>
            <w14:solidFill>
              <w14:schemeClr w14:val="tx1"/>
            </w14:solidFill>
          </w14:textFill>
        </w:rPr>
        <w:t>12.9 As sanções de impedimento de licitar e contratar e de declaração de inidoneidade para licitar ou contratar são passíveis de reabilitação, observados os requisitos estabelecidos no art. 163 da Lei nº 14.133/2021.</w:t>
      </w:r>
    </w:p>
    <w:p w14:paraId="68060A76">
      <w:pPr>
        <w:spacing w:line="288" w:lineRule="auto"/>
        <w:contextualSpacing/>
        <w:jc w:val="both"/>
        <w:rPr>
          <w:color w:val="000000" w:themeColor="text1"/>
          <w14:textFill>
            <w14:solidFill>
              <w14:schemeClr w14:val="tx1"/>
            </w14:solidFill>
          </w14:textFill>
        </w:rPr>
      </w:pPr>
    </w:p>
    <w:p w14:paraId="67FB81F3">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BF0CEDD">
      <w:pPr>
        <w:spacing w:line="288" w:lineRule="auto"/>
        <w:contextualSpacing/>
        <w:jc w:val="both"/>
        <w:rPr>
          <w:color w:val="000000" w:themeColor="text1"/>
          <w14:textFill>
            <w14:solidFill>
              <w14:schemeClr w14:val="tx1"/>
            </w14:solidFill>
          </w14:textFill>
        </w:rPr>
      </w:pPr>
    </w:p>
    <w:p w14:paraId="74BB7A44">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12.10.1 A apuração e o julgamento das demais infrações administrativas não consideradas como ato lesivo à Administração Pública nacional nos termos da Lei nº 12.846/2013 seguirão seu rito normal na unidade administrativa.</w:t>
      </w:r>
    </w:p>
    <w:p w14:paraId="09E9F196">
      <w:pPr>
        <w:spacing w:line="288" w:lineRule="auto"/>
        <w:contextualSpacing/>
        <w:jc w:val="both"/>
        <w:rPr>
          <w:color w:val="000000" w:themeColor="text1"/>
          <w14:textFill>
            <w14:solidFill>
              <w14:schemeClr w14:val="tx1"/>
            </w14:solidFill>
          </w14:textFill>
        </w:rPr>
      </w:pPr>
    </w:p>
    <w:p w14:paraId="63D28911">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7DF48A1E">
      <w:pPr>
        <w:spacing w:line="288" w:lineRule="auto"/>
        <w:contextualSpacing/>
        <w:jc w:val="both"/>
        <w:rPr>
          <w:color w:val="000000" w:themeColor="text1"/>
          <w14:textFill>
            <w14:solidFill>
              <w14:schemeClr w14:val="tx1"/>
            </w14:solidFill>
          </w14:textFill>
        </w:rPr>
      </w:pPr>
    </w:p>
    <w:p w14:paraId="0222908C">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12.10.2.1 Caso seja possível, a apuração deverá ser promovida em conjunto no PAR, na forma do art. 33, § 1º, do Decreto nº 46.366, de 19 de julho de 2018.</w:t>
      </w:r>
    </w:p>
    <w:p w14:paraId="15F8C7BF">
      <w:pPr>
        <w:spacing w:line="288" w:lineRule="auto"/>
        <w:contextualSpacing/>
        <w:jc w:val="both"/>
        <w:rPr>
          <w:color w:val="000000" w:themeColor="text1"/>
          <w14:textFill>
            <w14:solidFill>
              <w14:schemeClr w14:val="tx1"/>
            </w14:solidFill>
          </w14:textFill>
        </w:rPr>
      </w:pPr>
    </w:p>
    <w:p w14:paraId="11D3DF56">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12.11 Na hipótese de abertura de processo administrativo destinado a apuração de fatos e, se for o caso, aplicação de sanções ao </w:t>
      </w:r>
      <w:r>
        <w:rPr>
          <w:b/>
          <w:bCs/>
          <w:color w:val="000000" w:themeColor="text1"/>
          <w14:textFill>
            <w14:solidFill>
              <w14:schemeClr w14:val="tx1"/>
            </w14:solidFill>
          </w14:textFill>
        </w:rPr>
        <w:t>CONTRATADO</w:t>
      </w:r>
      <w:r>
        <w:rPr>
          <w:color w:val="000000" w:themeColor="text1"/>
          <w14:textFill>
            <w14:solidFill>
              <w14:schemeClr w14:val="tx1"/>
            </w14:solidFill>
          </w14:textFill>
        </w:rPr>
        <w:t>, em decorrência de conduta vedada no contrato, as comunicações serão efetuadas por meio do endereço de correio eletrônico ("e-mail") cadastrado pela empresa junto ao sistema eletrônico de contratações do Estado.</w:t>
      </w:r>
    </w:p>
    <w:p w14:paraId="52A324BB">
      <w:pPr>
        <w:autoSpaceDE w:val="0"/>
        <w:autoSpaceDN w:val="0"/>
        <w:adjustRightInd w:val="0"/>
        <w:spacing w:line="288" w:lineRule="auto"/>
        <w:contextualSpacing/>
        <w:jc w:val="both"/>
        <w:rPr>
          <w:color w:val="000000" w:themeColor="text1"/>
          <w14:textFill>
            <w14:solidFill>
              <w14:schemeClr w14:val="tx1"/>
            </w14:solidFill>
          </w14:textFill>
        </w:rPr>
      </w:pPr>
    </w:p>
    <w:p w14:paraId="6E1D48EE">
      <w:pPr>
        <w:autoSpaceDE w:val="0"/>
        <w:autoSpaceDN w:val="0"/>
        <w:adjustRightInd w:val="0"/>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12.11.1 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deverá manter atualizado o endereço de correio eletrônico ("e-mail") cadastrado junto ao sistema eletrônico de contratações do Estado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72F614F6">
      <w:pPr>
        <w:autoSpaceDE w:val="0"/>
        <w:autoSpaceDN w:val="0"/>
        <w:adjustRightInd w:val="0"/>
        <w:spacing w:line="288" w:lineRule="auto"/>
        <w:contextualSpacing/>
        <w:jc w:val="both"/>
        <w:rPr>
          <w:color w:val="000000" w:themeColor="text1"/>
          <w14:textFill>
            <w14:solidFill>
              <w14:schemeClr w14:val="tx1"/>
            </w14:solidFill>
          </w14:textFill>
        </w:rPr>
      </w:pPr>
    </w:p>
    <w:p w14:paraId="45741A27">
      <w:pPr>
        <w:autoSpaceDE w:val="0"/>
        <w:autoSpaceDN w:val="0"/>
        <w:adjustRightInd w:val="0"/>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12.12 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xml:space="preserv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14:paraId="2908244C">
      <w:pPr>
        <w:pStyle w:val="22"/>
        <w:spacing w:line="288" w:lineRule="auto"/>
        <w:contextualSpacing/>
        <w:jc w:val="both"/>
        <w:rPr>
          <w:rFonts w:ascii="Times New Roman" w:hAnsi="Times New Roman" w:cs="Times New Roman"/>
          <w:color w:val="000000" w:themeColor="text1"/>
          <w14:textFill>
            <w14:solidFill>
              <w14:schemeClr w14:val="tx1"/>
            </w14:solidFill>
          </w14:textFill>
        </w:rPr>
      </w:pPr>
    </w:p>
    <w:p w14:paraId="678756CC">
      <w:pPr>
        <w:pStyle w:val="22"/>
        <w:spacing w:line="288" w:lineRule="auto"/>
        <w:contextualSpacing/>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12.12.1 A aplicação das sanções de impedimento de licitar e contratar e de declaração de inidoneidade para licitar e contratar deverá ser comunicada à Controladoria Geral do Estado, no prazo de 15 (quinze) dias úteis, contado da sua aplicação, que informará, para fins de publicidade, ao Cadastro Nacional de Empresas Inidôneas e Suspensas – CEIS e ao Cadastro Nacional de Empresas Punidas (Cnep), na forma do art. 161 da Lei nº 14.133/2021.</w:t>
      </w:r>
    </w:p>
    <w:p w14:paraId="4A421185">
      <w:pPr>
        <w:spacing w:line="288" w:lineRule="auto"/>
        <w:contextualSpacing/>
        <w:jc w:val="both"/>
        <w:rPr>
          <w:color w:val="000000" w:themeColor="text1"/>
          <w14:textFill>
            <w14:solidFill>
              <w14:schemeClr w14:val="tx1"/>
            </w14:solidFill>
          </w14:textFill>
        </w:rPr>
      </w:pPr>
    </w:p>
    <w:p w14:paraId="4D7C89B2">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12.13 Caso o valor da multa aplicada seja superior ao </w:t>
      </w:r>
      <w:r>
        <w:rPr>
          <w:color w:val="000000" w:themeColor="text1"/>
          <w14:textFill>
            <w14:solidFill>
              <w14:schemeClr w14:val="tx1"/>
            </w14:solidFill>
          </w14:textFill>
        </w:rPr>
        <w:t xml:space="preserve">do pagamento eventualmente devido pela Administração ao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e da garantia prestada</w:t>
      </w:r>
      <w:r>
        <w:rPr>
          <w:color w:val="000000" w:themeColor="text1"/>
          <w14:textFill>
            <w14:solidFill>
              <w14:schemeClr w14:val="tx1"/>
            </w14:solidFill>
          </w14:textFill>
        </w:rPr>
        <w:t>, deverá ser emitida nota de débito no valor do saldo, no prazo de 30 (trinta) dias após a decisão final quanto à penalidade.</w:t>
      </w:r>
    </w:p>
    <w:p w14:paraId="467B2D72">
      <w:pPr>
        <w:spacing w:line="288" w:lineRule="auto"/>
        <w:contextualSpacing/>
        <w:jc w:val="both"/>
        <w:rPr>
          <w:color w:val="000000" w:themeColor="text1"/>
          <w14:textFill>
            <w14:solidFill>
              <w14:schemeClr w14:val="tx1"/>
            </w14:solidFill>
          </w14:textFill>
        </w:rPr>
      </w:pPr>
    </w:p>
    <w:p w14:paraId="1B8D9A10">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12.13.1 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2CE45E0E">
      <w:pPr>
        <w:pStyle w:val="11"/>
        <w:spacing w:before="0" w:beforeAutospacing="0" w:after="0" w:afterAutospacing="0" w:line="288" w:lineRule="auto"/>
        <w:ind w:right="-1"/>
        <w:contextualSpacing/>
        <w:jc w:val="both"/>
        <w:rPr>
          <w:color w:val="000000" w:themeColor="text1"/>
          <w14:textFill>
            <w14:solidFill>
              <w14:schemeClr w14:val="tx1"/>
            </w14:solidFill>
          </w14:textFill>
        </w:rPr>
      </w:pPr>
    </w:p>
    <w:p w14:paraId="3E823905">
      <w:pPr>
        <w:pStyle w:val="11"/>
        <w:spacing w:before="0" w:beforeAutospacing="0" w:after="0" w:afterAutospacing="0" w:line="288" w:lineRule="auto"/>
        <w:ind w:right="-1"/>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12.13.2 O procedimento para inscrição do débito em dívida ativa deverá observar o que dispõem os arts. 4° e 5° da Lei n° 5.351, de 15 de dezembro de 2008, sendo que, em caso de dúvida, a Procuradoria da Dívida Ativa deverá ser consultada.</w:t>
      </w:r>
    </w:p>
    <w:p w14:paraId="11508792">
      <w:pPr>
        <w:pStyle w:val="13"/>
        <w:numPr>
          <w:ilvl w:val="0"/>
          <w:numId w:val="0"/>
        </w:numPr>
        <w:spacing w:line="288" w:lineRule="auto"/>
        <w:contextualSpacing/>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CLÁUSULA DÉCIMA TERCEIRA – DA EXTINÇÃO CONTRATUAL </w:t>
      </w:r>
    </w:p>
    <w:p w14:paraId="6F6E30D9">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13.1 O Contrato será extinto quando vencido o prazo nele estipulado, independentemente de terem sido cumpridas ou não as obrigações pelos </w:t>
      </w:r>
      <w:r>
        <w:rPr>
          <w:b/>
          <w:bCs/>
          <w:color w:val="000000" w:themeColor="text1"/>
          <w14:textFill>
            <w14:solidFill>
              <w14:schemeClr w14:val="tx1"/>
            </w14:solidFill>
          </w14:textFill>
        </w:rPr>
        <w:t>CONTRATANTES</w:t>
      </w:r>
      <w:r>
        <w:rPr>
          <w:color w:val="000000" w:themeColor="text1"/>
          <w14:textFill>
            <w14:solidFill>
              <w14:schemeClr w14:val="tx1"/>
            </w14:solidFill>
          </w14:textFill>
        </w:rPr>
        <w:t>, sem prejuízo da aplicação das penalidades eventualmente cabíveis, observados os preceitos da Lei nº 14.133/2021 e neste Contrato.</w:t>
      </w:r>
    </w:p>
    <w:p w14:paraId="469AF463">
      <w:pPr>
        <w:spacing w:before="120" w:after="120" w:line="288" w:lineRule="auto"/>
        <w:contextualSpacing/>
        <w:jc w:val="both"/>
        <w:rPr>
          <w:color w:val="000000" w:themeColor="text1"/>
          <w14:textFill>
            <w14:solidFill>
              <w14:schemeClr w14:val="tx1"/>
            </w14:solidFill>
          </w14:textFill>
        </w:rPr>
      </w:pPr>
    </w:p>
    <w:p w14:paraId="757C0E52">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13.2 O Contrato poderá ser extinto antes do prazo nele fixado, sem ônus para 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quando este órgão ou entidade não dispuser de créditos orçamentários para sua continuidade, ou quando entender que o Contrato não mais lhe oferece vantagem.</w:t>
      </w:r>
    </w:p>
    <w:p w14:paraId="796469E7">
      <w:pPr>
        <w:spacing w:before="120" w:after="120" w:line="288" w:lineRule="auto"/>
        <w:contextualSpacing/>
        <w:jc w:val="both"/>
        <w:rPr>
          <w:color w:val="000000" w:themeColor="text1"/>
          <w14:textFill>
            <w14:solidFill>
              <w14:schemeClr w14:val="tx1"/>
            </w14:solidFill>
          </w14:textFill>
        </w:rPr>
      </w:pPr>
    </w:p>
    <w:p w14:paraId="646727C5">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13.2.1 A extinção, na hipótese do subitem anterior, ocorrerá na próxima data de aniversário do Contrato, desde que haja a notificação do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pelo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xml:space="preserve"> nesse sentido com pelo menos 2 (dois) meses de antecedência da data de aniversário.</w:t>
      </w:r>
    </w:p>
    <w:p w14:paraId="3D08D094">
      <w:pPr>
        <w:spacing w:before="120" w:after="120" w:line="288" w:lineRule="auto"/>
        <w:contextualSpacing/>
        <w:jc w:val="both"/>
        <w:rPr>
          <w:color w:val="000000" w:themeColor="text1"/>
          <w14:textFill>
            <w14:solidFill>
              <w14:schemeClr w14:val="tx1"/>
            </w14:solidFill>
          </w14:textFill>
        </w:rPr>
      </w:pPr>
    </w:p>
    <w:p w14:paraId="7D19F42B">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13.2.2 Caso a notificação da não-continuidade do Contrato de que trata este subitem ocorra com menos de 2 (dois) meses de antecedência da data de aniversário, a extinção contratual ocorrerá após 2 (dois) meses da data da comunicação.</w:t>
      </w:r>
    </w:p>
    <w:p w14:paraId="730AEC56">
      <w:pPr>
        <w:spacing w:before="120" w:after="120" w:line="288" w:lineRule="auto"/>
        <w:ind w:left="7" w:leftChars="0" w:right="565" w:hanging="7" w:firstLineChars="0"/>
        <w:contextualSpacing/>
        <w:jc w:val="both"/>
        <w:rPr>
          <w:color w:val="000000" w:themeColor="text1"/>
          <w14:textFill>
            <w14:solidFill>
              <w14:schemeClr w14:val="tx1"/>
            </w14:solidFill>
          </w14:textFill>
        </w:rPr>
      </w:pPr>
    </w:p>
    <w:p w14:paraId="7785A7B0">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13.3 O presente Contrato poderá ser extinto, antes de cumpridas as obrigações estipuladas, ou antes do prazo neste fixado:</w:t>
      </w:r>
    </w:p>
    <w:p w14:paraId="3A83833F">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a) por ato unilateral do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3C45F942">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b) consensualmente, na forma do art. 138, II, da Lei nº 14.133/2021; e</w:t>
      </w:r>
    </w:p>
    <w:p w14:paraId="247BC85C">
      <w:pPr>
        <w:spacing w:before="120" w:after="120" w:line="288" w:lineRule="auto"/>
        <w:contextualSpacing/>
        <w:jc w:val="both"/>
        <w:rPr>
          <w:iCs/>
          <w:color w:val="000000" w:themeColor="text1"/>
          <w14:textFill>
            <w14:solidFill>
              <w14:schemeClr w14:val="tx1"/>
            </w14:solidFill>
          </w14:textFill>
        </w:rPr>
      </w:pPr>
      <w:r>
        <w:rPr>
          <w:color w:val="000000" w:themeColor="text1"/>
          <w14:textFill>
            <w14:solidFill>
              <w14:schemeClr w14:val="tx1"/>
            </w14:solidFill>
          </w14:textFill>
        </w:rPr>
        <w:t xml:space="preserve">c) na hipótese de contratação direta fundamentada no art. 75, VIII, da Lei nº 14.133/2021, </w:t>
      </w:r>
      <w:r>
        <w:rPr>
          <w:iCs/>
          <w:color w:val="000000" w:themeColor="text1"/>
          <w14:textFill>
            <w14:solidFill>
              <w14:schemeClr w14:val="tx1"/>
            </w14:solidFill>
          </w14:textFill>
        </w:rPr>
        <w:t xml:space="preserve">a qualquer tempo, sem indenização, e independentemente de aviso ou prazo, pelo </w:t>
      </w:r>
      <w:r>
        <w:rPr>
          <w:b/>
          <w:bCs/>
          <w:iCs/>
          <w:color w:val="000000" w:themeColor="text1"/>
          <w14:textFill>
            <w14:solidFill>
              <w14:schemeClr w14:val="tx1"/>
            </w14:solidFill>
          </w14:textFill>
        </w:rPr>
        <w:t>CONTRATANTE</w:t>
      </w:r>
      <w:r>
        <w:rPr>
          <w:iCs/>
          <w:color w:val="000000" w:themeColor="text1"/>
          <w14:textFill>
            <w14:solidFill>
              <w14:schemeClr w14:val="tx1"/>
            </w14:solidFill>
          </w14:textFill>
        </w:rPr>
        <w:t>, tão logo esteja(m) concluído(s) o(s) procedimento(s) licitatório(s) implementado(s) para a contratação do objeto em questão.</w:t>
      </w:r>
    </w:p>
    <w:p w14:paraId="0D9F0041">
      <w:pPr>
        <w:spacing w:before="120" w:after="120" w:line="288" w:lineRule="auto"/>
        <w:contextualSpacing/>
        <w:jc w:val="both"/>
        <w:rPr>
          <w:color w:val="000000" w:themeColor="text1"/>
          <w14:textFill>
            <w14:solidFill>
              <w14:schemeClr w14:val="tx1"/>
            </w14:solidFill>
          </w14:textFill>
        </w:rPr>
      </w:pPr>
    </w:p>
    <w:p w14:paraId="3906AFBA">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13.3.1 A </w:t>
      </w:r>
      <w:r>
        <w:rPr>
          <w:color w:val="000000" w:themeColor="text1"/>
          <w14:textFill>
            <w14:solidFill>
              <w14:schemeClr w14:val="tx1"/>
            </w14:solidFill>
          </w14:textFill>
        </w:rPr>
        <w:t>alteração social ou a modificação da finalidade ou da estrutura da empresa</w:t>
      </w:r>
      <w:r>
        <w:rPr>
          <w:color w:val="000000" w:themeColor="text1"/>
          <w14:textFill>
            <w14:solidFill>
              <w14:schemeClr w14:val="tx1"/>
            </w14:solidFill>
          </w14:textFill>
        </w:rPr>
        <w:t xml:space="preserve"> não ensejará a rescisão se não </w:t>
      </w:r>
      <w:r>
        <w:rPr>
          <w:color w:val="000000" w:themeColor="text1"/>
          <w14:textFill>
            <w14:solidFill>
              <w14:schemeClr w14:val="tx1"/>
            </w14:solidFill>
          </w14:textFill>
        </w:rPr>
        <w:t>restringir sua capacidade de concluir o Contrato.</w:t>
      </w:r>
      <w:r>
        <w:rPr>
          <w:color w:val="000000" w:themeColor="text1"/>
          <w14:textFill>
            <w14:solidFill>
              <w14:schemeClr w14:val="tx1"/>
            </w14:solidFill>
          </w14:textFill>
        </w:rPr>
        <w:br w:type="textWrapping"/>
      </w:r>
    </w:p>
    <w:p w14:paraId="4D98692B">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13.3.2 Se a operação </w:t>
      </w:r>
      <w:r>
        <w:rPr>
          <w:color w:val="000000" w:themeColor="text1"/>
          <w14:textFill>
            <w14:solidFill>
              <w14:schemeClr w14:val="tx1"/>
            </w14:solidFill>
          </w14:textFill>
        </w:rPr>
        <w:t>implicar mudança da pessoa jurídica contratada, deverá ser formalizado termo aditivo para alteração subjetiva.</w:t>
      </w:r>
    </w:p>
    <w:p w14:paraId="4149A513">
      <w:pPr>
        <w:spacing w:before="120" w:after="120" w:line="288" w:lineRule="auto"/>
        <w:contextualSpacing/>
        <w:jc w:val="both"/>
        <w:rPr>
          <w:color w:val="000000" w:themeColor="text1"/>
          <w14:textFill>
            <w14:solidFill>
              <w14:schemeClr w14:val="tx1"/>
            </w14:solidFill>
          </w14:textFill>
        </w:rPr>
      </w:pPr>
    </w:p>
    <w:p w14:paraId="5AC2672B">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13.4 A extinção contratual prematura deverá ser precedida de autorização escrita e fundamentada da autoridade competente e reduzida a termo no respectivo processo.</w:t>
      </w:r>
    </w:p>
    <w:p w14:paraId="7AA2F306">
      <w:pPr>
        <w:spacing w:before="120" w:after="120" w:line="288" w:lineRule="auto"/>
        <w:contextualSpacing/>
        <w:jc w:val="both"/>
        <w:rPr>
          <w:color w:val="000000" w:themeColor="text1"/>
          <w14:textFill>
            <w14:solidFill>
              <w14:schemeClr w14:val="tx1"/>
            </w14:solidFill>
          </w14:textFill>
        </w:rPr>
      </w:pPr>
    </w:p>
    <w:p w14:paraId="3D22D91B">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13.4.1 A justificativa da rescisão por ato unilateral do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sempre que possível, contemplará:</w:t>
      </w:r>
    </w:p>
    <w:p w14:paraId="56EE1E7D">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a) as obrigações contratuais já cumpridas ou parcialmente cumpridas;</w:t>
      </w:r>
    </w:p>
    <w:p w14:paraId="6B17CB96">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b) os pagamentos já efetuados e ainda devidos;</w:t>
      </w:r>
    </w:p>
    <w:p w14:paraId="45149F75">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c) as indenizações e multas.</w:t>
      </w:r>
    </w:p>
    <w:p w14:paraId="0F73D9E4">
      <w:pPr>
        <w:tabs>
          <w:tab w:val="left" w:pos="1020"/>
        </w:tabs>
        <w:spacing w:line="288" w:lineRule="auto"/>
        <w:contextualSpacing/>
        <w:jc w:val="both"/>
        <w:rPr>
          <w:color w:val="000000" w:themeColor="text1"/>
          <w14:textFill>
            <w14:solidFill>
              <w14:schemeClr w14:val="tx1"/>
            </w14:solidFill>
          </w14:textFill>
        </w:rPr>
      </w:pPr>
    </w:p>
    <w:p w14:paraId="6956F685">
      <w:pPr>
        <w:tabs>
          <w:tab w:val="left" w:pos="1020"/>
        </w:tabs>
        <w:spacing w:line="288" w:lineRule="auto"/>
        <w:contextualSpacing/>
        <w:jc w:val="both"/>
        <w:rPr>
          <w:rStyle w:val="6"/>
          <w:color w:val="000000" w:themeColor="text1"/>
          <w14:textFill>
            <w14:solidFill>
              <w14:schemeClr w14:val="tx1"/>
            </w14:solidFill>
          </w14:textFill>
        </w:rPr>
      </w:pPr>
      <w:r>
        <w:rPr>
          <w:color w:val="000000" w:themeColor="text1"/>
          <w14:textFill>
            <w14:solidFill>
              <w14:schemeClr w14:val="tx1"/>
            </w14:solidFill>
          </w14:textFill>
        </w:rPr>
        <w:t>13.5 A extinção do Contrato não configura óbice para o reconhecimento do desequilíbrio econômico-financeiro, hipótese em que será concedida indenização por meio de termo indenizatório,</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HYPERLINK "http://www.planalto.gov.br/ccivil_03/_ato2019-2022/2021/lei/L14133.htm" \l "art131"</w:instrText>
      </w:r>
      <w:r>
        <w:rPr>
          <w:color w:val="000000" w:themeColor="text1"/>
          <w14:textFill>
            <w14:solidFill>
              <w14:schemeClr w14:val="tx1"/>
            </w14:solidFill>
          </w14:textFill>
        </w:rPr>
        <w:fldChar w:fldCharType="separate"/>
      </w:r>
      <w:r>
        <w:rPr>
          <w:rStyle w:val="6"/>
          <w:color w:val="000000" w:themeColor="text1"/>
          <w:u w:val="none"/>
          <w14:textFill>
            <w14:solidFill>
              <w14:schemeClr w14:val="tx1"/>
            </w14:solidFill>
          </w14:textFill>
        </w:rPr>
        <w:t xml:space="preserve"> desde que o pedido seja </w:t>
      </w:r>
      <w:r>
        <w:rPr>
          <w:color w:val="000000" w:themeColor="text1"/>
          <w14:textFill>
            <w14:solidFill>
              <w14:schemeClr w14:val="tx1"/>
            </w14:solidFill>
          </w14:textFill>
        </w:rPr>
        <w:t xml:space="preserve">formulado durante a vigência do contrato e antes de eventual prorrogação, na forma do art. 131, </w:t>
      </w:r>
      <w:r>
        <w:rPr>
          <w:i/>
          <w:iCs/>
          <w:color w:val="000000" w:themeColor="text1"/>
          <w14:textFill>
            <w14:solidFill>
              <w14:schemeClr w14:val="tx1"/>
            </w14:solidFill>
          </w14:textFill>
        </w:rPr>
        <w:t>caput</w:t>
      </w:r>
      <w:r>
        <w:rPr>
          <w:color w:val="000000" w:themeColor="text1"/>
          <w14:textFill>
            <w14:solidFill>
              <w14:schemeClr w14:val="tx1"/>
            </w14:solidFill>
          </w14:textFill>
        </w:rPr>
        <w:t xml:space="preserve"> e parágrafo único, da Lei nº 14.133/2021</w:t>
      </w:r>
      <w:r>
        <w:rPr>
          <w:rStyle w:val="6"/>
          <w:color w:val="000000" w:themeColor="text1"/>
          <w:u w:val="none"/>
          <w14:textFill>
            <w14:solidFill>
              <w14:schemeClr w14:val="tx1"/>
            </w14:solidFill>
          </w14:textFill>
        </w:rPr>
        <w:t>.</w:t>
      </w:r>
      <w:r>
        <w:rPr>
          <w:rStyle w:val="6"/>
          <w:color w:val="000000" w:themeColor="text1"/>
          <w:u w:val="none"/>
          <w14:textFill>
            <w14:solidFill>
              <w14:schemeClr w14:val="tx1"/>
            </w14:solidFill>
          </w14:textFill>
        </w:rPr>
        <w:fldChar w:fldCharType="end"/>
      </w:r>
    </w:p>
    <w:p w14:paraId="04017FE5">
      <w:pPr>
        <w:spacing w:before="120" w:after="120" w:line="288" w:lineRule="auto"/>
        <w:contextualSpacing/>
        <w:jc w:val="both"/>
        <w:rPr>
          <w:color w:val="000000" w:themeColor="text1"/>
          <w14:textFill>
            <w14:solidFill>
              <w14:schemeClr w14:val="tx1"/>
            </w14:solidFill>
          </w14:textFill>
        </w:rPr>
      </w:pPr>
    </w:p>
    <w:p w14:paraId="5524BD5D">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13.6 Extinto o Contrato, 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xml:space="preserve"> poderá ainda:</w:t>
      </w:r>
    </w:p>
    <w:p w14:paraId="611AEA87">
      <w:pPr>
        <w:spacing w:before="120" w:after="120" w:line="288" w:lineRule="auto"/>
        <w:contextualSpacing/>
        <w:jc w:val="both"/>
        <w:rPr>
          <w:color w:val="000000" w:themeColor="text1"/>
          <w14:textFill>
            <w14:solidFill>
              <w14:schemeClr w14:val="tx1"/>
            </w14:solidFill>
          </w14:textFill>
        </w:rPr>
      </w:pPr>
    </w:p>
    <w:p w14:paraId="0557E8FF">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13.6.1 nos casos de obrigação de pagamento de multa pelo </w:t>
      </w:r>
      <w:r>
        <w:rPr>
          <w:b/>
          <w:bCs/>
          <w:color w:val="000000" w:themeColor="text1"/>
          <w14:textFill>
            <w14:solidFill>
              <w14:schemeClr w14:val="tx1"/>
            </w14:solidFill>
          </w14:textFill>
        </w:rPr>
        <w:t>CONTRATADO</w:t>
      </w:r>
      <w:r>
        <w:rPr>
          <w:color w:val="000000" w:themeColor="text1"/>
          <w14:textFill>
            <w14:solidFill>
              <w14:schemeClr w14:val="tx1"/>
            </w14:solidFill>
          </w14:textFill>
        </w:rPr>
        <w:t>, reter e executar a garantia prestada; e</w:t>
      </w:r>
    </w:p>
    <w:p w14:paraId="27C073A0">
      <w:pPr>
        <w:spacing w:before="120" w:line="288" w:lineRule="auto"/>
        <w:contextualSpacing/>
        <w:jc w:val="both"/>
        <w:rPr>
          <w:color w:val="000000" w:themeColor="text1"/>
          <w14:textFill>
            <w14:solidFill>
              <w14:schemeClr w14:val="tx1"/>
            </w14:solidFill>
          </w14:textFill>
        </w:rPr>
      </w:pPr>
    </w:p>
    <w:p w14:paraId="4AB4BBB6">
      <w:pPr>
        <w:spacing w:before="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13.6.2 nos casos em que houver necessidade de ressarcimento de prejuízos causados à Administração, nos termos do inciso IV do art. 139 da Lei nº 14.133/2021, reter os eventuais créditos existentes</w:t>
      </w:r>
      <w:r>
        <w:rPr>
          <w:color w:val="000000" w:themeColor="text1"/>
          <w14:textFill>
            <w14:solidFill>
              <w14:schemeClr w14:val="tx1"/>
            </w14:solidFill>
          </w14:textFill>
        </w:rPr>
        <w:t xml:space="preserve"> em favor do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decorrentes do Contrato.</w:t>
      </w:r>
    </w:p>
    <w:p w14:paraId="037109E5">
      <w:pPr>
        <w:pStyle w:val="11"/>
        <w:spacing w:before="0" w:beforeAutospacing="0" w:after="0" w:afterAutospacing="0" w:line="288" w:lineRule="auto"/>
        <w:ind w:right="-1"/>
        <w:contextualSpacing/>
        <w:jc w:val="both"/>
        <w:rPr>
          <w:color w:val="000000" w:themeColor="text1"/>
          <w14:textFill>
            <w14:solidFill>
              <w14:schemeClr w14:val="tx1"/>
            </w14:solidFill>
          </w14:textFill>
        </w:rPr>
      </w:pPr>
    </w:p>
    <w:p w14:paraId="632DF705">
      <w:pPr>
        <w:pStyle w:val="11"/>
        <w:spacing w:before="0" w:beforeAutospacing="0" w:after="0" w:afterAutospacing="0" w:line="288" w:lineRule="auto"/>
        <w:ind w:right="-1"/>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13.7 O Contrato poderá ser extinto caso se constate que 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mantém vínculo de natureza técnica, comercial, econômica, financeira, trabalhista ou civil com dirigente do órgão ou entidade </w:t>
      </w:r>
      <w:r>
        <w:rPr>
          <w:b/>
          <w:bCs/>
          <w:color w:val="000000" w:themeColor="text1"/>
          <w14:textFill>
            <w14:solidFill>
              <w14:schemeClr w14:val="tx1"/>
            </w14:solidFill>
          </w14:textFill>
        </w:rPr>
        <w:t>CONTRATANTE</w:t>
      </w:r>
      <w:r>
        <w:rPr>
          <w:color w:val="000000" w:themeColor="text1"/>
          <w14:textFill>
            <w14:solidFill>
              <w14:schemeClr w14:val="tx1"/>
            </w14:solidFill>
          </w14:textFill>
        </w:rPr>
        <w:t xml:space="preserv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3353137B">
      <w:pPr>
        <w:pStyle w:val="11"/>
        <w:spacing w:before="0" w:beforeAutospacing="0" w:after="0" w:afterAutospacing="0" w:line="288" w:lineRule="auto"/>
        <w:ind w:right="-1"/>
        <w:contextualSpacing/>
        <w:jc w:val="both"/>
        <w:rPr>
          <w:color w:val="000000" w:themeColor="text1"/>
          <w14:textFill>
            <w14:solidFill>
              <w14:schemeClr w14:val="tx1"/>
            </w14:solidFill>
          </w14:textFill>
        </w:rPr>
      </w:pPr>
    </w:p>
    <w:p w14:paraId="3BDD60DA">
      <w:pPr>
        <w:pStyle w:val="13"/>
        <w:numPr>
          <w:ilvl w:val="0"/>
          <w:numId w:val="0"/>
        </w:numPr>
        <w:tabs>
          <w:tab w:val="left" w:pos="0"/>
          <w:tab w:val="clear" w:pos="567"/>
        </w:tabs>
        <w:spacing w:before="0" w:line="288" w:lineRule="auto"/>
        <w:contextualSpacing/>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CLÁUSULA DÉCIMA QUARTA – ALTERAÇÕES</w:t>
      </w:r>
    </w:p>
    <w:p w14:paraId="6B5D8C2A">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14.1 Eventuais alterações contratuais reger-se-ão pela disciplina dos arts. 124 e seguintes da Lei nº 14.133/2021.</w:t>
      </w:r>
    </w:p>
    <w:p w14:paraId="0643958B">
      <w:pPr>
        <w:spacing w:before="120" w:after="120" w:line="288" w:lineRule="auto"/>
        <w:contextualSpacing/>
        <w:jc w:val="both"/>
        <w:rPr>
          <w:color w:val="000000" w:themeColor="text1"/>
          <w14:textFill>
            <w14:solidFill>
              <w14:schemeClr w14:val="tx1"/>
            </w14:solidFill>
          </w14:textFill>
        </w:rPr>
      </w:pPr>
    </w:p>
    <w:p w14:paraId="15511D97">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14.2 O </w:t>
      </w:r>
      <w:r>
        <w:rPr>
          <w:b/>
          <w:bCs/>
          <w:color w:val="000000" w:themeColor="text1"/>
          <w14:textFill>
            <w14:solidFill>
              <w14:schemeClr w14:val="tx1"/>
            </w14:solidFill>
          </w14:textFill>
        </w:rPr>
        <w:t>CONTRATADO</w:t>
      </w:r>
      <w:r>
        <w:rPr>
          <w:color w:val="000000" w:themeColor="text1"/>
          <w14:textFill>
            <w14:solidFill>
              <w14:schemeClr w14:val="tx1"/>
            </w14:solidFill>
          </w14:textFill>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3AB4A2DC">
      <w:pPr>
        <w:spacing w:before="120" w:after="120" w:line="288" w:lineRule="auto"/>
        <w:contextualSpacing/>
        <w:jc w:val="both"/>
        <w:rPr>
          <w:color w:val="000000" w:themeColor="text1"/>
          <w14:textFill>
            <w14:solidFill>
              <w14:schemeClr w14:val="tx1"/>
            </w14:solidFill>
          </w14:textFill>
        </w:rPr>
      </w:pPr>
    </w:p>
    <w:p w14:paraId="36E6668E">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14.3 As alterações contratuais deverão ser promovidas mediante celebração de termo aditivo, submetido à prévia aprovação da assessoria jurídica do </w:t>
      </w:r>
      <w:r>
        <w:rPr>
          <w:b/>
          <w:bCs/>
          <w:color w:val="000000" w:themeColor="text1"/>
          <w14:textFill>
            <w14:solidFill>
              <w14:schemeClr w14:val="tx1"/>
            </w14:solidFill>
          </w14:textFill>
        </w:rPr>
        <w:t>CONTRATANTE</w:t>
      </w:r>
      <w:r>
        <w:rPr>
          <w:color w:val="000000" w:themeColor="text1"/>
          <w14:textFill>
            <w14:solidFill>
              <w14:schemeClr w14:val="tx1"/>
            </w14:solidFill>
          </w14:textFill>
        </w:rPr>
        <w:t>.</w:t>
      </w:r>
    </w:p>
    <w:p w14:paraId="6740F893">
      <w:pPr>
        <w:spacing w:before="120" w:after="120" w:line="288" w:lineRule="auto"/>
        <w:contextualSpacing/>
        <w:jc w:val="both"/>
        <w:rPr>
          <w:color w:val="000000" w:themeColor="text1"/>
          <w14:textFill>
            <w14:solidFill>
              <w14:schemeClr w14:val="tx1"/>
            </w14:solidFill>
          </w14:textFill>
        </w:rPr>
      </w:pPr>
    </w:p>
    <w:p w14:paraId="197FFEF9">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14.4 Registros que não caracterizam alteração do Contrato poderão ser realizados por simples apostila, dispensada a celebração de termo aditivo, na forma do art. 136 da Lei nº 14.133/2021.</w:t>
      </w:r>
    </w:p>
    <w:p w14:paraId="783F5251">
      <w:pPr>
        <w:pStyle w:val="13"/>
        <w:numPr>
          <w:ilvl w:val="0"/>
          <w:numId w:val="0"/>
        </w:numPr>
        <w:spacing w:line="288" w:lineRule="auto"/>
        <w:contextualSpacing/>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CLÁUSULA DÉCIMA QUINTA – DOTAÇÃO ORÇAMENTÁRIA </w:t>
      </w:r>
    </w:p>
    <w:p w14:paraId="39D93310">
      <w:pPr>
        <w:spacing w:line="288" w:lineRule="auto"/>
        <w:contextualSpacing/>
        <w:jc w:val="both"/>
        <w:rPr>
          <w:color w:val="000000" w:themeColor="text1"/>
          <w14:textFill>
            <w14:solidFill>
              <w14:schemeClr w14:val="tx1"/>
            </w14:solidFill>
          </w14:textFill>
        </w:rPr>
      </w:pPr>
    </w:p>
    <w:p w14:paraId="0577F015">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15.1 As despesas com a execução do presente Contrato correrão à conta das seguintes dotações orçamentárias, para o corrente exercício de </w:t>
      </w:r>
      <w:r>
        <w:rPr>
          <w:rFonts w:hint="default"/>
          <w:color w:val="000000" w:themeColor="text1"/>
          <w:lang w:val="pt-BR"/>
          <w14:textFill>
            <w14:solidFill>
              <w14:schemeClr w14:val="tx1"/>
            </w14:solidFill>
          </w14:textFill>
        </w:rPr>
        <w:t>2025</w:t>
      </w:r>
      <w:r>
        <w:rPr>
          <w:color w:val="000000" w:themeColor="text1"/>
          <w14:textFill>
            <w14:solidFill>
              <w14:schemeClr w14:val="tx1"/>
            </w14:solidFill>
          </w14:textFill>
        </w:rPr>
        <w:t>, assim classificadas:</w:t>
      </w:r>
    </w:p>
    <w:p w14:paraId="21FA7487">
      <w:pPr>
        <w:spacing w:line="288" w:lineRule="auto"/>
        <w:contextualSpacing/>
        <w:jc w:val="both"/>
        <w:rPr>
          <w:rFonts w:hint="default"/>
          <w:color w:val="000000" w:themeColor="text1"/>
          <w:lang w:val="pt-BR"/>
          <w14:textFill>
            <w14:solidFill>
              <w14:schemeClr w14:val="tx1"/>
            </w14:solidFill>
          </w14:textFill>
        </w:rPr>
      </w:pPr>
      <w:r>
        <w:rPr>
          <w:rFonts w:hint="default"/>
          <w:color w:val="000000" w:themeColor="text1"/>
          <w:lang w:val="pt-BR"/>
          <w14:textFill>
            <w14:solidFill>
              <w14:schemeClr w14:val="tx1"/>
            </w14:solidFill>
          </w14:textFill>
        </w:rPr>
        <w:t>Natureza da Despesa: 339040 - Serviços de Tecnologia da Informação e Comunicação – Pessoa Jurídica</w:t>
      </w:r>
    </w:p>
    <w:p w14:paraId="7BEE21D0">
      <w:pPr>
        <w:spacing w:line="288" w:lineRule="auto"/>
        <w:contextualSpacing/>
        <w:jc w:val="both"/>
        <w:rPr>
          <w:rFonts w:hint="default"/>
          <w:color w:val="000000" w:themeColor="text1"/>
          <w:lang w:val="pt-BR"/>
          <w14:textFill>
            <w14:solidFill>
              <w14:schemeClr w14:val="tx1"/>
            </w14:solidFill>
          </w14:textFill>
        </w:rPr>
      </w:pPr>
      <w:r>
        <w:rPr>
          <w:rFonts w:hint="default"/>
          <w:color w:val="000000" w:themeColor="text1"/>
          <w:lang w:val="pt-BR"/>
          <w14:textFill>
            <w14:solidFill>
              <w14:schemeClr w14:val="tx1"/>
            </w14:solidFill>
          </w14:textFill>
        </w:rPr>
        <w:t>Fonte de Recurso: 2.759.245 - Recursos de concessões</w:t>
      </w:r>
    </w:p>
    <w:p w14:paraId="251AAE4B">
      <w:pPr>
        <w:spacing w:line="288" w:lineRule="auto"/>
        <w:contextualSpacing/>
        <w:jc w:val="both"/>
        <w:rPr>
          <w:rFonts w:hint="default"/>
          <w:color w:val="000000" w:themeColor="text1"/>
          <w:lang w:val="pt-BR"/>
          <w14:textFill>
            <w14:solidFill>
              <w14:schemeClr w14:val="tx1"/>
            </w14:solidFill>
          </w14:textFill>
        </w:rPr>
      </w:pPr>
      <w:r>
        <w:rPr>
          <w:rFonts w:hint="default"/>
          <w:color w:val="000000" w:themeColor="text1"/>
          <w:lang w:val="pt-BR"/>
          <w14:textFill>
            <w14:solidFill>
              <w14:schemeClr w14:val="tx1"/>
            </w14:solidFill>
          </w14:textFill>
        </w:rPr>
        <w:t>Programa de Trabalho: 04.122.0002.2016 - Manutenção das atividades operacionais /administrativas</w:t>
      </w:r>
    </w:p>
    <w:p w14:paraId="730C7610">
      <w:pPr>
        <w:spacing w:line="288" w:lineRule="auto"/>
        <w:contextualSpacing/>
        <w:jc w:val="both"/>
        <w:rPr>
          <w:rFonts w:hint="default"/>
          <w:color w:val="000000" w:themeColor="text1"/>
          <w:lang w:val="pt-BR"/>
          <w14:textFill>
            <w14:solidFill>
              <w14:schemeClr w14:val="tx1"/>
            </w14:solidFill>
          </w14:textFill>
        </w:rPr>
      </w:pPr>
      <w:r>
        <w:rPr>
          <w:rFonts w:hint="default"/>
          <w:color w:val="000000" w:themeColor="text1"/>
          <w:lang w:val="pt-BR"/>
          <w14:textFill>
            <w14:solidFill>
              <w14:schemeClr w14:val="tx1"/>
            </w14:solidFill>
          </w14:textFill>
        </w:rPr>
        <w:t>Nota de Empenho:</w:t>
      </w:r>
    </w:p>
    <w:p w14:paraId="5ED45618">
      <w:pPr>
        <w:pStyle w:val="7"/>
        <w:spacing w:line="288" w:lineRule="auto"/>
        <w:contextualSpacing/>
        <w:jc w:val="both"/>
        <w:rPr>
          <w:rFonts w:ascii="Times New Roman" w:hAnsi="Times New Roman"/>
          <w:color w:val="000000" w:themeColor="text1"/>
          <w:sz w:val="24"/>
          <w:szCs w:val="24"/>
          <w14:textFill>
            <w14:solidFill>
              <w14:schemeClr w14:val="tx1"/>
            </w14:solidFill>
          </w14:textFill>
        </w:rPr>
      </w:pPr>
    </w:p>
    <w:p w14:paraId="42B3CA21">
      <w:pPr>
        <w:pStyle w:val="7"/>
        <w:spacing w:line="288" w:lineRule="auto"/>
        <w:contextualSpacing/>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15.2 As despesas relativas aos exercícios subsequentes correrão por conta das dotações orçamentárias respectivas, devendo ser empenhadas no início de cada exercício. </w:t>
      </w:r>
    </w:p>
    <w:p w14:paraId="11A1BD37">
      <w:pPr>
        <w:pStyle w:val="7"/>
        <w:spacing w:line="288" w:lineRule="auto"/>
        <w:contextualSpacing/>
        <w:jc w:val="both"/>
        <w:rPr>
          <w:rFonts w:ascii="Times New Roman" w:hAnsi="Times New Roman"/>
          <w:color w:val="000000" w:themeColor="text1"/>
          <w:sz w:val="24"/>
          <w:szCs w:val="24"/>
          <w14:textFill>
            <w14:solidFill>
              <w14:schemeClr w14:val="tx1"/>
            </w14:solidFill>
          </w14:textFill>
        </w:rPr>
      </w:pPr>
    </w:p>
    <w:p w14:paraId="0C014BD5">
      <w:pPr>
        <w:pStyle w:val="7"/>
        <w:spacing w:line="288" w:lineRule="auto"/>
        <w:contextualSpacing/>
        <w:jc w:val="both"/>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sz w:val="24"/>
          <w14:textFill>
            <w14:solidFill>
              <w14:schemeClr w14:val="tx1"/>
            </w14:solidFill>
          </w14:textFill>
        </w:rPr>
        <w:t>15.3 No início da contratação e de cada exercício deverá ser atestada a existência de créditos orçamentários vinculados à contratação e a vantagem em sua manutenção, na forma do art. 105 ou 106, II, da Lei nº 14.133/2021.</w:t>
      </w:r>
    </w:p>
    <w:p w14:paraId="69626CC0">
      <w:pPr>
        <w:pStyle w:val="13"/>
        <w:numPr>
          <w:ilvl w:val="0"/>
          <w:numId w:val="0"/>
        </w:numPr>
        <w:tabs>
          <w:tab w:val="clear" w:pos="567"/>
        </w:tabs>
        <w:spacing w:line="288" w:lineRule="auto"/>
        <w:contextualSpacing/>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CLÁUSULA DÉCIMA SEXTA – DOS CASOS OMISSOS </w:t>
      </w:r>
    </w:p>
    <w:p w14:paraId="4CB51EF7">
      <w:pPr>
        <w:spacing w:before="120" w:after="120"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16.1 Os casos omissos serão decididos pelo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segundo as disposições contidas na Lei nº 14.133/2021 e demais normas federais e estaduais aplicáveis e, subsidiariamente, segundo as disposições contidas na Lei nº 8.078/1990 – Código de Defesa do Consumidor – e normas e princípios gerais dos contratos.</w:t>
      </w:r>
    </w:p>
    <w:p w14:paraId="1EE0C95E">
      <w:pPr>
        <w:pStyle w:val="13"/>
        <w:numPr>
          <w:ilvl w:val="0"/>
          <w:numId w:val="0"/>
        </w:numPr>
        <w:tabs>
          <w:tab w:val="left" w:pos="0"/>
          <w:tab w:val="clear" w:pos="567"/>
        </w:tabs>
        <w:spacing w:before="0" w:line="288" w:lineRule="auto"/>
        <w:contextualSpacing/>
        <w:rPr>
          <w:rFonts w:ascii="Times New Roman" w:hAnsi="Times New Roman"/>
          <w:color w:val="000000" w:themeColor="text1"/>
          <w:sz w:val="24"/>
          <w:szCs w:val="24"/>
          <w14:textFill>
            <w14:solidFill>
              <w14:schemeClr w14:val="tx1"/>
            </w14:solidFill>
          </w14:textFill>
        </w:rPr>
      </w:pPr>
    </w:p>
    <w:p w14:paraId="27EE5BDB">
      <w:pPr>
        <w:pStyle w:val="13"/>
        <w:numPr>
          <w:ilvl w:val="0"/>
          <w:numId w:val="0"/>
        </w:numPr>
        <w:tabs>
          <w:tab w:val="left" w:pos="0"/>
          <w:tab w:val="clear" w:pos="567"/>
        </w:tabs>
        <w:spacing w:before="0" w:line="288" w:lineRule="auto"/>
        <w:contextualSpacing/>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CLÁUSULA DÉCIMA SÉTIMA – PUBLICAÇÃO E CONTROLE DO CONTRATO</w:t>
      </w:r>
    </w:p>
    <w:p w14:paraId="74FBB87E">
      <w:pPr>
        <w:spacing w:line="288" w:lineRule="auto"/>
        <w:contextualSpacing/>
        <w:jc w:val="both"/>
        <w:rPr>
          <w:color w:val="000000" w:themeColor="text1"/>
          <w14:textFill>
            <w14:solidFill>
              <w14:schemeClr w14:val="tx1"/>
            </w14:solidFill>
          </w14:textFill>
        </w:rPr>
      </w:pPr>
    </w:p>
    <w:p w14:paraId="6003F84E">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17.1 Incumbirá ao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xml:space="preserve"> divulgar o presente instrumento no Portal Nacional de Contratações Públicas (PNCP), na forma prevista no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HYPERLINK "http://www.planalto.gov.br/ccivil_03/_ato2019-2022/2021/lei/L14133.htm" \l "art94"</w:instrText>
      </w:r>
      <w:r>
        <w:rPr>
          <w:color w:val="000000" w:themeColor="text1"/>
          <w14:textFill>
            <w14:solidFill>
              <w14:schemeClr w14:val="tx1"/>
            </w14:solidFill>
          </w14:textFill>
        </w:rPr>
        <w:fldChar w:fldCharType="separate"/>
      </w:r>
      <w:r>
        <w:rPr>
          <w:rStyle w:val="6"/>
          <w:color w:val="000000" w:themeColor="text1"/>
          <w:u w:val="none"/>
          <w14:textFill>
            <w14:solidFill>
              <w14:schemeClr w14:val="tx1"/>
            </w14:solidFill>
          </w14:textFill>
        </w:rPr>
        <w:t>art. 94 da Lei nº 14.133/2021</w:t>
      </w:r>
      <w:r>
        <w:rPr>
          <w:rStyle w:val="6"/>
          <w:color w:val="000000" w:themeColor="text1"/>
          <w:u w:val="none"/>
          <w14:textFill>
            <w14:solidFill>
              <w14:schemeClr w14:val="tx1"/>
            </w14:solidFill>
          </w14:textFill>
        </w:rPr>
        <w:fldChar w:fldCharType="end"/>
      </w:r>
      <w:r>
        <w:rPr>
          <w:color w:val="000000" w:themeColor="text1"/>
          <w14:textFill>
            <w14:solidFill>
              <w14:schemeClr w14:val="tx1"/>
            </w14:solidFill>
          </w14:textFill>
        </w:rPr>
        <w:t xml:space="preserve">, bem como no respectivo sítio oficial na Internet, em atenção ao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HYPERLINK "https://www.planalto.gov.br/ccivil_03/_ato2011-2014/2011/lei/l12527.htm" \l "art8§2"</w:instrText>
      </w:r>
      <w:r>
        <w:rPr>
          <w:color w:val="000000" w:themeColor="text1"/>
          <w14:textFill>
            <w14:solidFill>
              <w14:schemeClr w14:val="tx1"/>
            </w14:solidFill>
          </w14:textFill>
        </w:rPr>
        <w:fldChar w:fldCharType="separate"/>
      </w:r>
      <w:r>
        <w:rPr>
          <w:rStyle w:val="6"/>
          <w:color w:val="000000" w:themeColor="text1"/>
          <w:u w:val="none"/>
          <w14:textFill>
            <w14:solidFill>
              <w14:schemeClr w14:val="tx1"/>
            </w14:solidFill>
          </w14:textFill>
        </w:rPr>
        <w:t>art. 8º, §2º, da Lei nº 12.527, de 18 de novembro de 2011</w:t>
      </w:r>
      <w:r>
        <w:rPr>
          <w:rStyle w:val="6"/>
          <w:color w:val="000000" w:themeColor="text1"/>
          <w:u w:val="none"/>
          <w14:textFill>
            <w14:solidFill>
              <w14:schemeClr w14:val="tx1"/>
            </w14:solidFill>
          </w14:textFill>
        </w:rPr>
        <w:fldChar w:fldCharType="end"/>
      </w:r>
      <w:r>
        <w:rPr>
          <w:rStyle w:val="6"/>
          <w:color w:val="000000" w:themeColor="text1"/>
          <w:u w:val="none"/>
          <w14:textFill>
            <w14:solidFill>
              <w14:schemeClr w14:val="tx1"/>
            </w14:solidFill>
          </w14:textFill>
        </w:rPr>
        <w:t xml:space="preserve">, e publicar extrato da contratação no Diário Oficial do Estado, em atenção ao </w:t>
      </w:r>
      <w:r>
        <w:rPr>
          <w:color w:val="000000" w:themeColor="text1"/>
          <w14:textFill>
            <w14:solidFill>
              <w14:schemeClr w14:val="tx1"/>
            </w14:solidFill>
          </w14:textFill>
        </w:rPr>
        <w:t>art. 2º, §2º, da Lei nº 5.427/2009</w:t>
      </w:r>
      <w:r>
        <w:rPr>
          <w:rStyle w:val="6"/>
          <w:color w:val="000000" w:themeColor="text1"/>
          <w:u w:val="none"/>
          <w14:textFill>
            <w14:solidFill>
              <w14:schemeClr w14:val="tx1"/>
            </w14:solidFill>
          </w14:textFill>
        </w:rPr>
        <w:t>.</w:t>
      </w:r>
    </w:p>
    <w:p w14:paraId="7164935B">
      <w:pPr>
        <w:spacing w:line="288" w:lineRule="auto"/>
        <w:contextualSpacing/>
        <w:jc w:val="both"/>
        <w:rPr>
          <w:color w:val="000000" w:themeColor="text1"/>
          <w14:textFill>
            <w14:solidFill>
              <w14:schemeClr w14:val="tx1"/>
            </w14:solidFill>
          </w14:textFill>
        </w:rPr>
      </w:pPr>
    </w:p>
    <w:p w14:paraId="09B9793F">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17.1.1 A divulgação do Contrato e de seus aditamentos no Portal Nacional de Contratações Públicas – PNCP, condição indispensável para sua eficácia, deverá ocorrer nos prazos estipulados pelo art. 94 da Lei nº 14.133/2021.</w:t>
      </w:r>
    </w:p>
    <w:p w14:paraId="58D4DF8E">
      <w:pPr>
        <w:spacing w:line="288" w:lineRule="auto"/>
        <w:contextualSpacing/>
        <w:jc w:val="both"/>
        <w:rPr>
          <w:color w:val="000000" w:themeColor="text1"/>
          <w14:textFill>
            <w14:solidFill>
              <w14:schemeClr w14:val="tx1"/>
            </w14:solidFill>
          </w14:textFill>
        </w:rPr>
      </w:pPr>
    </w:p>
    <w:p w14:paraId="7E90F278">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17.2 O </w:t>
      </w:r>
      <w:r>
        <w:rPr>
          <w:b/>
          <w:bCs/>
          <w:color w:val="000000" w:themeColor="text1"/>
          <w14:textFill>
            <w14:solidFill>
              <w14:schemeClr w14:val="tx1"/>
            </w14:solidFill>
          </w14:textFill>
        </w:rPr>
        <w:t>CONTRATANTE</w:t>
      </w:r>
      <w:r>
        <w:rPr>
          <w:color w:val="000000" w:themeColor="text1"/>
          <w14:textFill>
            <w14:solidFill>
              <w14:schemeClr w14:val="tx1"/>
            </w14:solidFill>
          </w14:textFill>
        </w:rPr>
        <w:t xml:space="preserve"> deverá adotar as providências necessárias para dar conhecimento da contratação, junto ao Tribunal de Contas do Estado.</w:t>
      </w:r>
    </w:p>
    <w:p w14:paraId="3CA1BC79">
      <w:pPr>
        <w:pStyle w:val="7"/>
        <w:spacing w:line="288" w:lineRule="auto"/>
        <w:contextualSpacing/>
        <w:jc w:val="both"/>
        <w:rPr>
          <w:rFonts w:ascii="Times New Roman" w:hAnsi="Times New Roman"/>
          <w:b/>
          <w:bCs/>
          <w:color w:val="000000" w:themeColor="text1"/>
          <w:sz w:val="24"/>
          <w:szCs w:val="24"/>
          <w14:textFill>
            <w14:solidFill>
              <w14:schemeClr w14:val="tx1"/>
            </w14:solidFill>
          </w14:textFill>
        </w:rPr>
      </w:pPr>
    </w:p>
    <w:p w14:paraId="38C5004D">
      <w:pPr>
        <w:pStyle w:val="13"/>
        <w:numPr>
          <w:ilvl w:val="0"/>
          <w:numId w:val="0"/>
        </w:numPr>
        <w:spacing w:before="0" w:line="288" w:lineRule="auto"/>
        <w:contextualSpacing/>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CLÁUSULA DÉCIMA OITAVA – FORO </w:t>
      </w:r>
    </w:p>
    <w:p w14:paraId="26D41556">
      <w:pPr>
        <w:spacing w:line="288" w:lineRule="auto"/>
        <w:contextualSpacing/>
        <w:jc w:val="both"/>
        <w:rPr>
          <w:color w:val="000000" w:themeColor="text1"/>
          <w14:textFill>
            <w14:solidFill>
              <w14:schemeClr w14:val="tx1"/>
            </w14:solidFill>
          </w14:textFill>
        </w:rPr>
      </w:pPr>
    </w:p>
    <w:p w14:paraId="4FD6F56A">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 xml:space="preserve">18.1 Fica eleito o Foro da Cidade do Rio de Janeiro, comarca da Capital, para dirimir qualquer litígio decorrente do presente Contrato que não possa ser resolvido por meio amigável, com expressa renúncia a qualquer outro, por mais privilegiado que seja. </w:t>
      </w:r>
    </w:p>
    <w:p w14:paraId="2487E581">
      <w:pPr>
        <w:spacing w:line="288" w:lineRule="auto"/>
        <w:contextualSpacing/>
        <w:jc w:val="both"/>
        <w:rPr>
          <w:color w:val="000000" w:themeColor="text1"/>
          <w14:textFill>
            <w14:solidFill>
              <w14:schemeClr w14:val="tx1"/>
            </w14:solidFill>
          </w14:textFill>
        </w:rPr>
      </w:pPr>
    </w:p>
    <w:p w14:paraId="58AB22A0">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E, por estarem assim acordes em todas as condições e cláusulas estabelecidas neste Contrato, firmam as partes o presente instrumento, depois de achado conforme, em presença das testemunhas abaixo firmadas.</w:t>
      </w:r>
    </w:p>
    <w:p w14:paraId="654F1058">
      <w:pPr>
        <w:spacing w:line="288" w:lineRule="auto"/>
        <w:contextualSpacing/>
        <w:jc w:val="both"/>
        <w:rPr>
          <w:color w:val="000000" w:themeColor="text1"/>
          <w14:textFill>
            <w14:solidFill>
              <w14:schemeClr w14:val="tx1"/>
            </w14:solidFill>
          </w14:textFill>
        </w:rPr>
      </w:pPr>
    </w:p>
    <w:p w14:paraId="1B8AACFE">
      <w:pPr>
        <w:pStyle w:val="15"/>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[Local]</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[dia] </w:t>
      </w:r>
      <w:r>
        <w:rPr>
          <w:rFonts w:ascii="Times New Roman" w:hAnsi="Times New Roman" w:cs="Times New Roman"/>
          <w:color w:val="000000" w:themeColor="text1"/>
          <w:sz w:val="24"/>
          <w:szCs w:val="24"/>
          <w14:textFill>
            <w14:solidFill>
              <w14:schemeClr w14:val="tx1"/>
            </w14:solidFill>
          </w14:textFill>
        </w:rPr>
        <w:t>de</w:t>
      </w:r>
      <w:r>
        <w:rPr>
          <w:rFonts w:ascii="Times New Roman" w:hAnsi="Times New Roman" w:cs="Times New Roman"/>
          <w:color w:val="000000" w:themeColor="text1"/>
          <w:sz w:val="24"/>
          <w:szCs w:val="24"/>
          <w14:textFill>
            <w14:solidFill>
              <w14:schemeClr w14:val="tx1"/>
            </w14:solidFill>
          </w14:textFill>
        </w:rPr>
        <w:t xml:space="preserve"> [mês] </w:t>
      </w:r>
      <w:r>
        <w:rPr>
          <w:rFonts w:ascii="Times New Roman" w:hAnsi="Times New Roman" w:cs="Times New Roman"/>
          <w:color w:val="000000" w:themeColor="text1"/>
          <w:sz w:val="24"/>
          <w:szCs w:val="24"/>
          <w14:textFill>
            <w14:solidFill>
              <w14:schemeClr w14:val="tx1"/>
            </w14:solidFill>
          </w14:textFill>
        </w:rPr>
        <w:t>de</w:t>
      </w:r>
      <w:r>
        <w:rPr>
          <w:rFonts w:ascii="Times New Roman" w:hAnsi="Times New Roman" w:cs="Times New Roman"/>
          <w:color w:val="000000" w:themeColor="text1"/>
          <w:sz w:val="24"/>
          <w:szCs w:val="24"/>
          <w14:textFill>
            <w14:solidFill>
              <w14:schemeClr w14:val="tx1"/>
            </w14:solidFill>
          </w14:textFill>
        </w:rPr>
        <w:t xml:space="preserve"> [ano]</w:t>
      </w:r>
      <w:r>
        <w:rPr>
          <w:rFonts w:ascii="Times New Roman" w:hAnsi="Times New Roman" w:cs="Times New Roman"/>
          <w:color w:val="000000" w:themeColor="text1"/>
          <w:sz w:val="24"/>
          <w:szCs w:val="24"/>
          <w14:textFill>
            <w14:solidFill>
              <w14:schemeClr w14:val="tx1"/>
            </w14:solidFill>
          </w14:textFill>
        </w:rPr>
        <w:t>.</w:t>
      </w:r>
    </w:p>
    <w:p w14:paraId="6D1BB012">
      <w:pPr>
        <w:spacing w:line="288" w:lineRule="auto"/>
        <w:ind w:firstLine="567"/>
        <w:contextualSpacing/>
        <w:jc w:val="center"/>
        <w:rPr>
          <w:bCs/>
          <w:color w:val="000000" w:themeColor="text1"/>
          <w14:textFill>
            <w14:solidFill>
              <w14:schemeClr w14:val="tx1"/>
            </w14:solidFill>
          </w14:textFill>
        </w:rPr>
      </w:pPr>
      <w:r>
        <w:rPr>
          <w:bCs/>
          <w:color w:val="000000" w:themeColor="text1"/>
          <w14:textFill>
            <w14:solidFill>
              <w14:schemeClr w14:val="tx1"/>
            </w14:solidFill>
          </w14:textFill>
        </w:rPr>
        <w:t>_________________________</w:t>
      </w:r>
    </w:p>
    <w:p w14:paraId="3A33A670">
      <w:pPr>
        <w:spacing w:line="288" w:lineRule="auto"/>
        <w:ind w:firstLine="567"/>
        <w:contextualSpacing/>
        <w:jc w:val="center"/>
        <w:rPr>
          <w:bCs/>
          <w:color w:val="000000" w:themeColor="text1"/>
          <w14:textFill>
            <w14:solidFill>
              <w14:schemeClr w14:val="tx1"/>
            </w14:solidFill>
          </w14:textFill>
        </w:rPr>
      </w:pPr>
      <w:r>
        <w:rPr>
          <w:bCs/>
          <w:color w:val="000000" w:themeColor="text1"/>
          <w14:textFill>
            <w14:solidFill>
              <w14:schemeClr w14:val="tx1"/>
            </w14:solidFill>
          </w14:textFill>
        </w:rPr>
        <w:t>Representante legal do CONTRATANTE</w:t>
      </w:r>
    </w:p>
    <w:p w14:paraId="219DFF19">
      <w:pPr>
        <w:spacing w:line="288" w:lineRule="auto"/>
        <w:ind w:firstLine="567"/>
        <w:contextualSpacing/>
        <w:jc w:val="center"/>
        <w:rPr>
          <w:color w:val="000000" w:themeColor="text1"/>
          <w14:textFill>
            <w14:solidFill>
              <w14:schemeClr w14:val="tx1"/>
            </w14:solidFill>
          </w14:textFill>
        </w:rPr>
      </w:pPr>
      <w:r>
        <w:rPr>
          <w:color w:val="000000" w:themeColor="text1"/>
          <w14:textFill>
            <w14:solidFill>
              <w14:schemeClr w14:val="tx1"/>
            </w14:solidFill>
          </w14:textFill>
        </w:rPr>
        <w:t>_________________________</w:t>
      </w:r>
    </w:p>
    <w:p w14:paraId="057FC23A">
      <w:pPr>
        <w:spacing w:line="288" w:lineRule="auto"/>
        <w:ind w:firstLine="567"/>
        <w:contextualSpacing/>
        <w:jc w:val="center"/>
        <w:rPr>
          <w:color w:val="000000" w:themeColor="text1"/>
          <w14:textFill>
            <w14:solidFill>
              <w14:schemeClr w14:val="tx1"/>
            </w14:solidFill>
          </w14:textFill>
        </w:rPr>
      </w:pPr>
      <w:r>
        <w:rPr>
          <w:bCs/>
          <w:color w:val="000000" w:themeColor="text1"/>
          <w14:textFill>
            <w14:solidFill>
              <w14:schemeClr w14:val="tx1"/>
            </w14:solidFill>
          </w14:textFill>
        </w:rPr>
        <w:t>Representante</w:t>
      </w:r>
      <w:r>
        <w:rPr>
          <w:color w:val="000000" w:themeColor="text1"/>
          <w14:textFill>
            <w14:solidFill>
              <w14:schemeClr w14:val="tx1"/>
            </w14:solidFill>
          </w14:textFill>
        </w:rPr>
        <w:t xml:space="preserve"> legal do CONTRATADO</w:t>
      </w:r>
    </w:p>
    <w:p w14:paraId="67A6C293">
      <w:pPr>
        <w:spacing w:line="288" w:lineRule="auto"/>
        <w:contextualSpacing/>
        <w:jc w:val="both"/>
        <w:rPr>
          <w:color w:val="000000" w:themeColor="text1"/>
          <w14:textFill>
            <w14:solidFill>
              <w14:schemeClr w14:val="tx1"/>
            </w14:solidFill>
          </w14:textFill>
        </w:rPr>
      </w:pPr>
      <w:r>
        <w:rPr>
          <w:color w:val="000000" w:themeColor="text1"/>
          <w14:textFill>
            <w14:solidFill>
              <w14:schemeClr w14:val="tx1"/>
            </w14:solidFill>
          </w14:textFill>
        </w:rPr>
        <w:t>TESTEMUNHAS:</w:t>
      </w:r>
    </w:p>
    <w:p w14:paraId="4BB80D02">
      <w:pPr>
        <w:spacing w:line="288" w:lineRule="auto"/>
        <w:contextualSpacing/>
        <w:rPr>
          <w:color w:val="000000" w:themeColor="text1"/>
          <w14:textFill>
            <w14:solidFill>
              <w14:schemeClr w14:val="tx1"/>
            </w14:solidFill>
          </w14:textFill>
        </w:rPr>
      </w:pPr>
      <w:r>
        <w:rPr>
          <w:color w:val="000000" w:themeColor="text1"/>
          <w14:textFill>
            <w14:solidFill>
              <w14:schemeClr w14:val="tx1"/>
            </w14:solidFill>
          </w14:textFill>
        </w:rPr>
        <w:t>1-</w:t>
      </w:r>
    </w:p>
    <w:p w14:paraId="18A1CB72">
      <w:pPr>
        <w:spacing w:line="288" w:lineRule="auto"/>
        <w:contextualSpacing/>
        <w:rPr>
          <w:color w:val="000000" w:themeColor="text1"/>
          <w14:textFill>
            <w14:solidFill>
              <w14:schemeClr w14:val="tx1"/>
            </w14:solidFill>
          </w14:textFill>
        </w:rPr>
      </w:pPr>
      <w:r>
        <w:rPr>
          <w:color w:val="000000" w:themeColor="text1"/>
          <w14:textFill>
            <w14:solidFill>
              <w14:schemeClr w14:val="tx1"/>
            </w14:solidFill>
          </w14:textFill>
        </w:rPr>
        <w:t>2-</w:t>
      </w:r>
      <w:r>
        <w:rPr>
          <w:i/>
          <w:iCs/>
          <w:color w:val="000000" w:themeColor="text1"/>
          <w14:textFill>
            <w14:solidFill>
              <w14:schemeClr w14:val="tx1"/>
            </w14:solidFill>
          </w14:textFill>
        </w:rPr>
        <w:t xml:space="preserve"> </w:t>
      </w:r>
    </w:p>
    <w:p w14:paraId="131A5CFC">
      <w:pPr>
        <w:spacing w:line="288" w:lineRule="auto"/>
        <w:contextualSpacing/>
        <w:jc w:val="center"/>
        <w:rPr>
          <w:rFonts w:eastAsia="Calibri"/>
          <w:b/>
          <w:bCs/>
          <w:color w:val="000000" w:themeColor="text1"/>
          <w:lang w:eastAsia="en-US"/>
          <w14:textFill>
            <w14:solidFill>
              <w14:schemeClr w14:val="tx1"/>
            </w14:solidFill>
          </w14:textFill>
        </w:rPr>
      </w:pPr>
    </w:p>
    <w:p w14:paraId="13E270CD">
      <w:pPr>
        <w:rPr>
          <w:color w:val="000000" w:themeColor="text1"/>
          <w14:textFill>
            <w14:solidFill>
              <w14:schemeClr w14:val="tx1"/>
            </w14:solidFill>
          </w14:textFill>
        </w:rPr>
      </w:pPr>
    </w:p>
    <w:bookmarkEnd w:id="3"/>
    <w:sectPr>
      <w:headerReference r:id="rId4" w:type="first"/>
      <w:footerReference r:id="rId6" w:type="first"/>
      <w:headerReference r:id="rId3" w:type="default"/>
      <w:footerReference r:id="rId5" w:type="default"/>
      <w:pgSz w:w="11906" w:h="16838"/>
      <w:pgMar w:top="1135" w:right="1134" w:bottom="1134" w:left="1985" w:header="425"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26FB4">
    <w:pPr>
      <w:pStyle w:val="10"/>
    </w:pPr>
  </w:p>
  <w:p w14:paraId="2223EB05">
    <w:pPr>
      <w:pStyle w:val="10"/>
      <w:jc w:val="right"/>
      <w:rPr>
        <w:sz w:val="16"/>
        <w:szCs w:val="16"/>
      </w:rPr>
    </w:pPr>
    <w:r>
      <w:rPr>
        <w:sz w:val="16"/>
        <w:szCs w:val="16"/>
      </w:rPr>
      <w:fldChar w:fldCharType="begin"/>
    </w:r>
    <w:r>
      <w:rPr>
        <w:sz w:val="16"/>
        <w:szCs w:val="16"/>
      </w:rPr>
      <w:instrText xml:space="preserve"> PAGE   \* MERGEFORMAT </w:instrText>
    </w:r>
    <w:r>
      <w:rPr>
        <w:sz w:val="16"/>
        <w:szCs w:val="16"/>
      </w:rPr>
      <w:fldChar w:fldCharType="separate"/>
    </w:r>
    <w:r>
      <w:rPr>
        <w:sz w:val="16"/>
        <w:szCs w:val="16"/>
      </w:rPr>
      <w:t>3</w:t>
    </w:r>
    <w:r>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206BD">
    <w:pPr>
      <w:pStyle w:val="10"/>
      <w:jc w:val="both"/>
      <w:rPr>
        <w:sz w:val="20"/>
        <w:szCs w:val="20"/>
      </w:rPr>
    </w:pPr>
    <w:r>
      <w:rPr>
        <w:sz w:val="20"/>
        <w:szCs w:val="20"/>
      </w:rPr>
      <w:t>Minuta padronizada de contrato de prestação de serviços sem dedicação exclusiva de mão de obra PGE/RJ – versão março/2025</w:t>
    </w:r>
  </w:p>
  <w:p w14:paraId="7CCC9E93">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0AB29">
    <w:pPr>
      <w:tabs>
        <w:tab w:val="left" w:pos="2760"/>
        <w:tab w:val="center" w:pos="4419"/>
      </w:tabs>
      <w:spacing w:line="360" w:lineRule="atLeast"/>
      <w:jc w:val="center"/>
      <w:rPr>
        <w:sz w:val="21"/>
        <w:szCs w:val="20"/>
      </w:rPr>
    </w:pPr>
  </w:p>
  <w:p w14:paraId="5790CA50">
    <w:pPr>
      <w:pStyle w:val="9"/>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89F76">
    <w:pPr>
      <w:pStyle w:val="9"/>
      <w:jc w:val="center"/>
    </w:pPr>
    <w:r>
      <w:drawing>
        <wp:inline distT="0" distB="0" distL="114300" distR="114300">
          <wp:extent cx="845185" cy="812800"/>
          <wp:effectExtent l="0" t="0" r="0" b="635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
                  <a:stretch>
                    <a:fillRect/>
                  </a:stretch>
                </pic:blipFill>
                <pic:spPr>
                  <a:xfrm>
                    <a:off x="0" y="0"/>
                    <a:ext cx="845185" cy="8128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DD361E"/>
    <w:multiLevelType w:val="multilevel"/>
    <w:tmpl w:val="61DD361E"/>
    <w:lvl w:ilvl="0" w:tentative="0">
      <w:start w:val="1"/>
      <w:numFmt w:val="decimal"/>
      <w:pStyle w:val="13"/>
      <w:lvlText w:val="%1."/>
      <w:lvlJc w:val="left"/>
      <w:pPr>
        <w:ind w:left="502" w:hanging="360"/>
      </w:pPr>
      <w:rPr>
        <w:rFonts w:hint="default"/>
        <w:b/>
        <w:i w:val="0"/>
      </w:rPr>
    </w:lvl>
    <w:lvl w:ilvl="1" w:tentative="0">
      <w:start w:val="1"/>
      <w:numFmt w:val="decimal"/>
      <w:pStyle w:val="17"/>
      <w:suff w:val="space"/>
      <w:lvlText w:val="%1.%2."/>
      <w:lvlJc w:val="left"/>
      <w:pPr>
        <w:ind w:left="851" w:firstLine="0"/>
      </w:pPr>
      <w:rPr>
        <w:rFonts w:hint="default"/>
        <w:b w:val="0"/>
        <w:i w:val="0"/>
        <w:color w:val="auto"/>
      </w:rPr>
    </w:lvl>
    <w:lvl w:ilvl="2" w:tentative="0">
      <w:start w:val="1"/>
      <w:numFmt w:val="decimal"/>
      <w:suff w:val="space"/>
      <w:lvlText w:val="%1.%2.%3."/>
      <w:lvlJc w:val="left"/>
      <w:pPr>
        <w:ind w:left="1135" w:firstLine="0"/>
      </w:pPr>
      <w:rPr>
        <w:rFonts w:hint="default"/>
        <w:b w:val="0"/>
        <w:i w:val="0"/>
        <w:color w:val="auto"/>
        <w:sz w:val="20"/>
        <w:szCs w:val="20"/>
      </w:rPr>
    </w:lvl>
    <w:lvl w:ilvl="3" w:tentative="0">
      <w:start w:val="1"/>
      <w:numFmt w:val="decimal"/>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317499"/>
    <w:rsid w:val="01BF5149"/>
    <w:rsid w:val="1557380A"/>
    <w:rsid w:val="3DD31113"/>
    <w:rsid w:val="41113DB0"/>
    <w:rsid w:val="44317499"/>
    <w:rsid w:val="45BA727E"/>
    <w:rsid w:val="6F496408"/>
    <w:rsid w:val="76D71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pt-BR" w:eastAsia="pt-BR" w:bidi="ar-SA"/>
    </w:rPr>
  </w:style>
  <w:style w:type="paragraph" w:styleId="2">
    <w:name w:val="heading 1"/>
    <w:basedOn w:val="1"/>
    <w:next w:val="1"/>
    <w:qFormat/>
    <w:uiPriority w:val="0"/>
    <w:pPr>
      <w:keepNext/>
      <w:spacing w:before="240" w:after="60"/>
      <w:outlineLvl w:val="0"/>
    </w:pPr>
    <w:rPr>
      <w:rFonts w:ascii="Calibri Light" w:hAnsi="Calibri Light" w:eastAsia="Times New Roman" w:cs="Times New Roman"/>
      <w:b/>
      <w:bCs/>
      <w:kern w:val="32"/>
      <w:sz w:val="32"/>
      <w:szCs w:val="32"/>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5">
    <w:name w:val="Strong"/>
    <w:basedOn w:val="3"/>
    <w:qFormat/>
    <w:uiPriority w:val="0"/>
    <w:rPr>
      <w:b/>
      <w:bCs/>
    </w:rPr>
  </w:style>
  <w:style w:type="character" w:styleId="6">
    <w:name w:val="Hyperlink"/>
    <w:unhideWhenUsed/>
    <w:qFormat/>
    <w:uiPriority w:val="99"/>
    <w:rPr>
      <w:color w:val="0000FF"/>
      <w:u w:val="single"/>
    </w:rPr>
  </w:style>
  <w:style w:type="paragraph" w:styleId="7">
    <w:name w:val="Body Text"/>
    <w:basedOn w:val="1"/>
    <w:unhideWhenUsed/>
    <w:qFormat/>
    <w:uiPriority w:val="99"/>
    <w:pPr>
      <w:spacing w:after="120" w:line="259" w:lineRule="auto"/>
    </w:pPr>
    <w:rPr>
      <w:rFonts w:ascii="Calibri" w:hAnsi="Calibri" w:eastAsia="Calibri" w:cs="Times New Roman"/>
      <w:sz w:val="22"/>
      <w:szCs w:val="22"/>
      <w:lang w:eastAsia="en-US"/>
    </w:rPr>
  </w:style>
  <w:style w:type="paragraph" w:styleId="8">
    <w:name w:val="Normal (Web)"/>
    <w:basedOn w:val="1"/>
    <w:unhideWhenUsed/>
    <w:qFormat/>
    <w:uiPriority w:val="99"/>
    <w:pPr>
      <w:spacing w:before="100" w:beforeAutospacing="1" w:after="100" w:afterAutospacing="1"/>
    </w:pPr>
  </w:style>
  <w:style w:type="paragraph" w:styleId="9">
    <w:name w:val="header"/>
    <w:basedOn w:val="1"/>
    <w:qFormat/>
    <w:uiPriority w:val="99"/>
    <w:pPr>
      <w:tabs>
        <w:tab w:val="center" w:pos="4252"/>
        <w:tab w:val="right" w:pos="8504"/>
      </w:tabs>
    </w:pPr>
  </w:style>
  <w:style w:type="paragraph" w:styleId="10">
    <w:name w:val="footer"/>
    <w:basedOn w:val="1"/>
    <w:qFormat/>
    <w:uiPriority w:val="99"/>
    <w:pPr>
      <w:tabs>
        <w:tab w:val="center" w:pos="4252"/>
        <w:tab w:val="right" w:pos="8504"/>
      </w:tabs>
    </w:pPr>
  </w:style>
  <w:style w:type="paragraph" w:customStyle="1" w:styleId="11">
    <w:name w:val="texto_justificado_recuo_primeira_linha"/>
    <w:basedOn w:val="1"/>
    <w:qFormat/>
    <w:uiPriority w:val="0"/>
    <w:pPr>
      <w:spacing w:before="100" w:beforeAutospacing="1" w:after="100" w:afterAutospacing="1"/>
    </w:pPr>
  </w:style>
  <w:style w:type="paragraph" w:customStyle="1" w:styleId="12">
    <w:name w:val="pf0"/>
    <w:basedOn w:val="1"/>
    <w:qFormat/>
    <w:uiPriority w:val="0"/>
    <w:pPr>
      <w:spacing w:before="100" w:beforeAutospacing="1" w:after="100" w:afterAutospacing="1"/>
    </w:pPr>
  </w:style>
  <w:style w:type="paragraph" w:customStyle="1" w:styleId="13">
    <w:name w:val="Nivel_01_Titulo"/>
    <w:basedOn w:val="2"/>
    <w:next w:val="1"/>
    <w:qFormat/>
    <w:uiPriority w:val="0"/>
    <w:pPr>
      <w:keepLines/>
      <w:numPr>
        <w:ilvl w:val="0"/>
        <w:numId w:val="1"/>
      </w:numPr>
      <w:tabs>
        <w:tab w:val="left" w:pos="567"/>
      </w:tabs>
      <w:spacing w:after="0"/>
      <w:ind w:left="360" w:hanging="990"/>
      <w:jc w:val="both"/>
    </w:pPr>
    <w:rPr>
      <w:rFonts w:ascii="Arial" w:hAnsi="Arial" w:cs="Times New Roman"/>
      <w:color w:val="2F5496"/>
      <w:kern w:val="0"/>
      <w:sz w:val="20"/>
      <w:szCs w:val="20"/>
    </w:rPr>
  </w:style>
  <w:style w:type="paragraph" w:customStyle="1" w:styleId="14">
    <w:name w:val="Nivel 3"/>
    <w:basedOn w:val="1"/>
    <w:qFormat/>
    <w:uiPriority w:val="0"/>
    <w:pPr>
      <w:spacing w:before="120" w:after="120" w:line="276" w:lineRule="auto"/>
      <w:ind w:left="3198" w:hanging="504"/>
      <w:jc w:val="both"/>
    </w:pPr>
    <w:rPr>
      <w:rFonts w:ascii="Arial" w:hAnsi="Arial" w:cs="Arial"/>
      <w:color w:val="000000"/>
      <w:sz w:val="20"/>
      <w:szCs w:val="20"/>
    </w:rPr>
  </w:style>
  <w:style w:type="paragraph" w:customStyle="1" w:styleId="15">
    <w:name w:val="Nivel 2"/>
    <w:basedOn w:val="1"/>
    <w:qFormat/>
    <w:uiPriority w:val="0"/>
    <w:pPr>
      <w:spacing w:before="120" w:after="120" w:line="276" w:lineRule="auto"/>
      <w:ind w:left="4969" w:hanging="432"/>
      <w:jc w:val="both"/>
    </w:pPr>
    <w:rPr>
      <w:rFonts w:ascii="Arial" w:hAnsi="Arial" w:cs="Arial"/>
      <w:color w:val="000000"/>
      <w:sz w:val="20"/>
      <w:szCs w:val="20"/>
    </w:rPr>
  </w:style>
  <w:style w:type="paragraph" w:customStyle="1" w:styleId="16">
    <w:name w:val="Nivel 01"/>
    <w:basedOn w:val="2"/>
    <w:next w:val="1"/>
    <w:qFormat/>
    <w:uiPriority w:val="0"/>
    <w:pPr>
      <w:keepLines/>
      <w:tabs>
        <w:tab w:val="left" w:pos="567"/>
      </w:tabs>
      <w:spacing w:after="0"/>
      <w:ind w:left="360" w:hanging="360"/>
      <w:jc w:val="both"/>
    </w:pPr>
    <w:rPr>
      <w:rFonts w:ascii="Arial" w:hAnsi="Arial" w:cs="Arial"/>
      <w:kern w:val="0"/>
      <w:sz w:val="20"/>
      <w:szCs w:val="20"/>
    </w:rPr>
  </w:style>
  <w:style w:type="paragraph" w:customStyle="1" w:styleId="17">
    <w:name w:val="Nível 2 -Red"/>
    <w:basedOn w:val="15"/>
    <w:qFormat/>
    <w:uiPriority w:val="0"/>
    <w:pPr>
      <w:numPr>
        <w:ilvl w:val="1"/>
        <w:numId w:val="1"/>
      </w:numPr>
      <w:ind w:left="4969" w:hanging="360"/>
    </w:pPr>
    <w:rPr>
      <w:rFonts w:eastAsia="Times New Roman"/>
      <w:i/>
      <w:iCs/>
      <w:color w:val="FF0000"/>
    </w:rPr>
  </w:style>
  <w:style w:type="paragraph" w:customStyle="1" w:styleId="18">
    <w:name w:val="ou"/>
    <w:basedOn w:val="19"/>
    <w:qFormat/>
    <w:uiPriority w:val="0"/>
    <w:pPr>
      <w:spacing w:before="60" w:after="60" w:line="259" w:lineRule="auto"/>
      <w:ind w:left="0"/>
      <w:jc w:val="center"/>
    </w:pPr>
    <w:rPr>
      <w:rFonts w:ascii="Arial" w:hAnsi="Arial" w:eastAsia="Calibri" w:cs="Arial"/>
      <w:b/>
      <w:bCs/>
      <w:i/>
      <w:iCs/>
      <w:color w:val="FF0000"/>
      <w:u w:val="single"/>
    </w:rPr>
  </w:style>
  <w:style w:type="paragraph" w:styleId="19">
    <w:name w:val="List Paragraph"/>
    <w:basedOn w:val="1"/>
    <w:qFormat/>
    <w:uiPriority w:val="34"/>
    <w:pPr>
      <w:ind w:left="708"/>
    </w:pPr>
  </w:style>
  <w:style w:type="character" w:customStyle="1" w:styleId="20">
    <w:name w:val="normaltextrun"/>
    <w:basedOn w:val="3"/>
    <w:qFormat/>
    <w:uiPriority w:val="0"/>
  </w:style>
  <w:style w:type="character" w:customStyle="1" w:styleId="21">
    <w:name w:val="cf01"/>
    <w:qFormat/>
    <w:uiPriority w:val="0"/>
    <w:rPr>
      <w:rFonts w:hint="default" w:ascii="Segoe UI" w:hAnsi="Segoe UI" w:cs="Segoe UI"/>
      <w:sz w:val="18"/>
      <w:szCs w:val="18"/>
    </w:rPr>
  </w:style>
  <w:style w:type="paragraph" w:customStyle="1" w:styleId="22">
    <w:name w:val="Default"/>
    <w:qFormat/>
    <w:uiPriority w:val="0"/>
    <w:pPr>
      <w:autoSpaceDE w:val="0"/>
      <w:autoSpaceDN w:val="0"/>
      <w:adjustRightInd w:val="0"/>
    </w:pPr>
    <w:rPr>
      <w:rFonts w:ascii="Calibri" w:hAnsi="Calibri" w:eastAsia="Times New Roman" w:cs="Calibri"/>
      <w:color w:val="000000"/>
      <w:sz w:val="24"/>
      <w:szCs w:val="24"/>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1</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2025-05-16T14:43:00Z</dcterms:created>
  <dc:creator>icosta</dc:creator>
  <cp:lastModifiedBy>icosta</cp:lastModifiedBy>
  <dcterms:modified xsi:type="dcterms:W3CDTF">2026-03-03T18:12:40Z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3CB153B9E9204C88995E181A3DF11B85_11</vt:lpwstr>
  </property>
</Properties>
</file>